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7775C746" w:rsidR="00DE6E4E" w:rsidRPr="00DE6E4E" w:rsidRDefault="00EA0D0D" w:rsidP="004036CD">
            <w:pPr>
              <w:tabs>
                <w:tab w:val="left" w:pos="2361"/>
              </w:tabs>
              <w:rPr>
                <w:rFonts w:asciiTheme="minorHAnsi" w:hAnsiTheme="minorHAnsi"/>
                <w:b/>
                <w:sz w:val="22"/>
                <w:szCs w:val="22"/>
              </w:rPr>
            </w:pPr>
            <w:r>
              <w:rPr>
                <w:rFonts w:asciiTheme="minorHAnsi" w:hAnsiTheme="minorHAnsi"/>
                <w:b/>
                <w:sz w:val="22"/>
                <w:szCs w:val="22"/>
              </w:rPr>
              <w:t>IZ/U/7</w:t>
            </w:r>
            <w:r w:rsidR="00A27C4B">
              <w:rPr>
                <w:rFonts w:asciiTheme="minorHAnsi" w:hAnsiTheme="minorHAnsi"/>
                <w:b/>
                <w:sz w:val="22"/>
                <w:szCs w:val="22"/>
              </w:rPr>
              <w:t>/2022</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6" w:type="dxa"/>
        <w:jc w:val="center"/>
        <w:tblCellMar>
          <w:left w:w="70" w:type="dxa"/>
          <w:right w:w="70" w:type="dxa"/>
        </w:tblCellMar>
        <w:tblLook w:val="0000" w:firstRow="0" w:lastRow="0" w:firstColumn="0" w:lastColumn="0" w:noHBand="0" w:noVBand="0"/>
      </w:tblPr>
      <w:tblGrid>
        <w:gridCol w:w="78"/>
        <w:gridCol w:w="9794"/>
        <w:gridCol w:w="278"/>
        <w:gridCol w:w="6"/>
      </w:tblGrid>
      <w:tr w:rsidR="00DE6E4E" w:rsidRPr="00DE6E4E" w14:paraId="32373936" w14:textId="77777777" w:rsidTr="00952E04">
        <w:trPr>
          <w:gridAfter w:val="2"/>
          <w:wAfter w:w="284"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0F14A3" w14:paraId="1BAD610F" w14:textId="77777777" w:rsidTr="00952E04">
        <w:trPr>
          <w:gridAfter w:val="2"/>
          <w:wAfter w:w="284" w:type="dxa"/>
          <w:cantSplit/>
          <w:trHeight w:val="900"/>
          <w:jc w:val="center"/>
        </w:trPr>
        <w:tc>
          <w:tcPr>
            <w:tcW w:w="9872" w:type="dxa"/>
            <w:gridSpan w:val="2"/>
            <w:shd w:val="clear" w:color="auto" w:fill="auto"/>
          </w:tcPr>
          <w:p w14:paraId="0B9A9C88" w14:textId="6FAB315A" w:rsidR="00DE6E4E" w:rsidRPr="000F14A3" w:rsidRDefault="00DE6E4E" w:rsidP="00952E04">
            <w:pPr>
              <w:jc w:val="center"/>
              <w:rPr>
                <w:rFonts w:asciiTheme="minorHAnsi" w:hAnsiTheme="minorHAnsi"/>
                <w:sz w:val="22"/>
                <w:szCs w:val="22"/>
              </w:rPr>
            </w:pPr>
            <w:r w:rsidRPr="000F14A3">
              <w:rPr>
                <w:rFonts w:asciiTheme="minorHAnsi" w:hAnsiTheme="minorHAnsi"/>
                <w:sz w:val="22"/>
                <w:szCs w:val="22"/>
              </w:rPr>
              <w:t>POSTĘPOWANIA O UDZIELENIE ZAMÓWIENIA</w:t>
            </w:r>
          </w:p>
          <w:p w14:paraId="4573C950" w14:textId="44ACCA85" w:rsidR="00DE6E4E" w:rsidRPr="000F14A3" w:rsidRDefault="00DE6E4E" w:rsidP="00952E04">
            <w:pPr>
              <w:jc w:val="center"/>
              <w:rPr>
                <w:rFonts w:asciiTheme="minorHAnsi" w:hAnsiTheme="minorHAnsi"/>
                <w:sz w:val="22"/>
                <w:szCs w:val="22"/>
              </w:rPr>
            </w:pPr>
            <w:r w:rsidRPr="000F14A3">
              <w:rPr>
                <w:rFonts w:asciiTheme="minorHAnsi" w:hAnsiTheme="minorHAnsi"/>
                <w:sz w:val="22"/>
                <w:szCs w:val="22"/>
              </w:rPr>
              <w:t>PROWADZONEGO W TRYBIE PRZETARGU NIEOGRANICZONEGO</w:t>
            </w:r>
            <w:r w:rsidR="00190BCB" w:rsidRPr="000F14A3">
              <w:rPr>
                <w:rFonts w:asciiTheme="minorHAnsi" w:hAnsiTheme="minorHAnsi"/>
                <w:sz w:val="22"/>
                <w:szCs w:val="22"/>
              </w:rPr>
              <w:t xml:space="preserve"> pn.</w:t>
            </w:r>
          </w:p>
          <w:p w14:paraId="05FED13A" w14:textId="737808BD" w:rsidR="00DE6E4E" w:rsidRPr="000F14A3" w:rsidRDefault="00DE6E4E" w:rsidP="00952E04">
            <w:pPr>
              <w:jc w:val="center"/>
              <w:rPr>
                <w:rFonts w:asciiTheme="minorHAnsi" w:hAnsiTheme="minorHAnsi"/>
                <w:sz w:val="22"/>
                <w:szCs w:val="22"/>
              </w:rPr>
            </w:pPr>
          </w:p>
        </w:tc>
      </w:tr>
      <w:tr w:rsidR="00DE6E4E" w:rsidRPr="00B75A14" w14:paraId="44818F2A" w14:textId="77777777" w:rsidTr="00952E04">
        <w:trPr>
          <w:gridBefore w:val="1"/>
          <w:wBefore w:w="78" w:type="dxa"/>
          <w:cantSplit/>
          <w:jc w:val="center"/>
        </w:trPr>
        <w:tc>
          <w:tcPr>
            <w:tcW w:w="10078" w:type="dxa"/>
            <w:gridSpan w:val="3"/>
            <w:shd w:val="clear" w:color="auto" w:fill="auto"/>
          </w:tcPr>
          <w:p w14:paraId="6AD62083" w14:textId="44CFC5D8" w:rsidR="00A27C4B" w:rsidRPr="000F14A3" w:rsidRDefault="00D3419A" w:rsidP="00A27C4B">
            <w:pPr>
              <w:jc w:val="center"/>
              <w:rPr>
                <w:b/>
                <w:snapToGrid w:val="0"/>
              </w:rPr>
            </w:pPr>
            <w:r>
              <w:rPr>
                <w:b/>
                <w:snapToGrid w:val="0"/>
              </w:rPr>
              <w:t>Dostawy</w:t>
            </w:r>
            <w:r w:rsidR="000F14A3" w:rsidRPr="000F14A3">
              <w:rPr>
                <w:b/>
                <w:snapToGrid w:val="0"/>
              </w:rPr>
              <w:t xml:space="preserve"> rur i elementów sieci preizolowanych</w:t>
            </w:r>
          </w:p>
          <w:p w14:paraId="65713EC2" w14:textId="7A9F7E74" w:rsidR="00DE6E4E" w:rsidRPr="000F14A3" w:rsidRDefault="00DE6E4E" w:rsidP="00952E04">
            <w:pPr>
              <w:jc w:val="center"/>
              <w:rPr>
                <w:rFonts w:asciiTheme="minorHAnsi" w:hAnsiTheme="minorHAnsi"/>
                <w:b/>
                <w:sz w:val="22"/>
                <w:szCs w:val="22"/>
                <w:highlight w:val="yellow"/>
              </w:rPr>
            </w:pPr>
          </w:p>
        </w:tc>
      </w:tr>
      <w:tr w:rsidR="00DE6E4E" w:rsidRPr="00DE6E4E" w14:paraId="25851EE4" w14:textId="77777777" w:rsidTr="00952E04">
        <w:trPr>
          <w:gridBefore w:val="1"/>
          <w:gridAfter w:val="1"/>
          <w:wBefore w:w="78" w:type="dxa"/>
          <w:wAfter w:w="6" w:type="dxa"/>
          <w:jc w:val="center"/>
        </w:trPr>
        <w:tc>
          <w:tcPr>
            <w:tcW w:w="10072" w:type="dxa"/>
            <w:gridSpan w:val="2"/>
            <w:shd w:val="clear" w:color="auto" w:fill="auto"/>
          </w:tcPr>
          <w:p w14:paraId="395E0D4F" w14:textId="77777777" w:rsidR="00DE6E4E" w:rsidRPr="00DE6E4E" w:rsidRDefault="00DE6E4E" w:rsidP="00952E04">
            <w:pPr>
              <w:jc w:val="center"/>
              <w:rPr>
                <w:rFonts w:asciiTheme="minorHAnsi" w:hAnsiTheme="minorHAnsi"/>
                <w:sz w:val="22"/>
                <w:szCs w:val="22"/>
              </w:rPr>
            </w:pPr>
          </w:p>
          <w:p w14:paraId="68315B60" w14:textId="719924FC"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zgodnie z </w:t>
            </w:r>
            <w:r w:rsidR="00E640FD">
              <w:rPr>
                <w:rFonts w:asciiTheme="minorHAnsi" w:hAnsiTheme="minorHAnsi"/>
                <w:sz w:val="22"/>
                <w:szCs w:val="22"/>
              </w:rPr>
              <w:t>postanowieniami ustawy z dnia 11 września 2019</w:t>
            </w:r>
            <w:r w:rsidRPr="00DE6E4E">
              <w:rPr>
                <w:rFonts w:asciiTheme="minorHAnsi" w:hAnsiTheme="minorHAnsi"/>
                <w:sz w:val="22"/>
                <w:szCs w:val="22"/>
              </w:rPr>
              <w:t xml:space="preserve"> r.</w:t>
            </w:r>
            <w:r w:rsidRPr="00DE6E4E">
              <w:rPr>
                <w:rFonts w:asciiTheme="minorHAnsi" w:hAnsiTheme="minorHAnsi"/>
                <w:sz w:val="22"/>
                <w:szCs w:val="22"/>
              </w:rPr>
              <w:br/>
              <w:t>Prawo zamówień publicznych (</w:t>
            </w:r>
            <w:r w:rsidR="008E4CE0">
              <w:rPr>
                <w:rFonts w:asciiTheme="minorHAnsi" w:hAnsiTheme="minorHAnsi"/>
                <w:sz w:val="22"/>
                <w:szCs w:val="22"/>
              </w:rPr>
              <w:t xml:space="preserve"> </w:t>
            </w:r>
            <w:proofErr w:type="spellStart"/>
            <w:r w:rsidR="008E4CE0">
              <w:rPr>
                <w:rFonts w:asciiTheme="minorHAnsi" w:hAnsiTheme="minorHAnsi"/>
                <w:sz w:val="22"/>
                <w:szCs w:val="22"/>
              </w:rPr>
              <w:t>t.j</w:t>
            </w:r>
            <w:proofErr w:type="spellEnd"/>
            <w:r w:rsidR="008E4CE0">
              <w:rPr>
                <w:rFonts w:asciiTheme="minorHAnsi" w:hAnsiTheme="minorHAnsi"/>
                <w:sz w:val="22"/>
                <w:szCs w:val="22"/>
              </w:rPr>
              <w:t xml:space="preserve">. </w:t>
            </w:r>
            <w:r w:rsidR="00B21E34">
              <w:rPr>
                <w:rFonts w:asciiTheme="minorHAnsi" w:hAnsiTheme="minorHAnsi"/>
                <w:sz w:val="22"/>
                <w:szCs w:val="22"/>
              </w:rPr>
              <w:t>Dz. U. z 20</w:t>
            </w:r>
            <w:r w:rsidR="0078021E">
              <w:rPr>
                <w:rFonts w:asciiTheme="minorHAnsi" w:hAnsiTheme="minorHAnsi"/>
                <w:sz w:val="22"/>
                <w:szCs w:val="22"/>
              </w:rPr>
              <w:t>22</w:t>
            </w:r>
            <w:r w:rsidR="002262D7">
              <w:rPr>
                <w:rFonts w:asciiTheme="minorHAnsi" w:hAnsiTheme="minorHAnsi"/>
                <w:sz w:val="22"/>
                <w:szCs w:val="22"/>
              </w:rPr>
              <w:t xml:space="preserve"> r. </w:t>
            </w:r>
            <w:r w:rsidR="0078021E">
              <w:rPr>
                <w:rFonts w:asciiTheme="minorHAnsi" w:hAnsiTheme="minorHAnsi" w:cs="Verdana"/>
              </w:rPr>
              <w:t>poz.1710</w:t>
            </w:r>
            <w:r w:rsidR="00D86E5C">
              <w:rPr>
                <w:rFonts w:asciiTheme="minorHAnsi" w:hAnsiTheme="minorHAnsi" w:cs="Verdana"/>
              </w:rPr>
              <w:t xml:space="preserve"> </w:t>
            </w:r>
            <w:r w:rsidR="002262D7" w:rsidRPr="00716F5D">
              <w:rPr>
                <w:rFonts w:asciiTheme="minorHAnsi" w:hAnsiTheme="minorHAnsi" w:cs="Verdana"/>
              </w:rPr>
              <w:t xml:space="preserve"> </w:t>
            </w:r>
            <w:r w:rsidRPr="00DE6E4E">
              <w:rPr>
                <w:rFonts w:asciiTheme="minorHAnsi" w:hAnsiTheme="minorHAnsi"/>
                <w:sz w:val="22"/>
                <w:szCs w:val="22"/>
              </w:rPr>
              <w:t>z</w:t>
            </w:r>
            <w:r w:rsidR="002262D7">
              <w:rPr>
                <w:rFonts w:asciiTheme="minorHAnsi" w:hAnsiTheme="minorHAnsi"/>
                <w:sz w:val="22"/>
                <w:szCs w:val="22"/>
              </w:rPr>
              <w:t>e</w:t>
            </w:r>
            <w:r w:rsidRPr="00DE6E4E">
              <w:rPr>
                <w:rFonts w:asciiTheme="minorHAnsi" w:hAnsiTheme="minorHAnsi"/>
                <w:sz w:val="22"/>
                <w:szCs w:val="22"/>
              </w:rPr>
              <w:t xml:space="preserve"> zm.)</w:t>
            </w:r>
          </w:p>
          <w:p w14:paraId="488B5D3F"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 xml:space="preserve">zwanej dalej ustawą </w:t>
            </w:r>
            <w:proofErr w:type="spellStart"/>
            <w:r w:rsidRPr="00DE6E4E">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57213639" w14:textId="3029FFB3" w:rsidR="006253DA" w:rsidRPr="006253DA" w:rsidRDefault="002C065A" w:rsidP="006253DA">
      <w:pPr>
        <w:spacing w:before="120" w:after="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787BAB" w:rsidRPr="00591E21">
        <w:rPr>
          <w:rFonts w:asciiTheme="minorHAnsi" w:hAnsiTheme="minorHAnsi" w:cs="Verdana"/>
          <w:sz w:val="22"/>
          <w:szCs w:val="22"/>
        </w:rPr>
        <w:t xml:space="preserve">Formularz </w:t>
      </w:r>
      <w:r w:rsidR="00787BAB" w:rsidRPr="00641144">
        <w:rPr>
          <w:rFonts w:asciiTheme="minorHAnsi" w:hAnsiTheme="minorHAnsi" w:cs="Verdana"/>
          <w:color w:val="000000" w:themeColor="text1"/>
          <w:sz w:val="22"/>
          <w:szCs w:val="22"/>
        </w:rPr>
        <w:t>oferty</w:t>
      </w:r>
      <w:r w:rsidR="00787BAB">
        <w:rPr>
          <w:rFonts w:asciiTheme="minorHAnsi" w:hAnsiTheme="minorHAnsi" w:cs="Verdana"/>
          <w:color w:val="000000" w:themeColor="text1"/>
          <w:sz w:val="22"/>
          <w:szCs w:val="22"/>
        </w:rPr>
        <w:t xml:space="preserve"> oraz lista cenowa</w:t>
      </w:r>
    </w:p>
    <w:p w14:paraId="668A0A78" w14:textId="277327FF" w:rsidR="00500D4B" w:rsidRDefault="00513EEB" w:rsidP="006253DA">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67CE161F" w14:textId="6A4D6506" w:rsidR="00C65AC5" w:rsidRDefault="00C65AC5" w:rsidP="00C65AC5">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 xml:space="preserve">Załącznik nr 2.1 </w:t>
      </w:r>
      <w:r>
        <w:rPr>
          <w:rFonts w:asciiTheme="minorHAnsi" w:hAnsiTheme="minorHAnsi" w:cs="Verdana"/>
          <w:bCs/>
          <w:color w:val="000000" w:themeColor="text1"/>
          <w:sz w:val="22"/>
          <w:szCs w:val="22"/>
        </w:rPr>
        <w:t>Oświadczenie Wykonawcy art. 125 ust.</w:t>
      </w:r>
      <w:r w:rsidR="00202D9F">
        <w:rPr>
          <w:rFonts w:asciiTheme="minorHAnsi" w:hAnsiTheme="minorHAnsi" w:cs="Verdana"/>
          <w:bCs/>
          <w:color w:val="000000" w:themeColor="text1"/>
          <w:sz w:val="22"/>
          <w:szCs w:val="22"/>
        </w:rPr>
        <w:t xml:space="preserve"> </w:t>
      </w:r>
      <w:r>
        <w:rPr>
          <w:rFonts w:asciiTheme="minorHAnsi" w:hAnsiTheme="minorHAnsi" w:cs="Verdana"/>
          <w:bCs/>
          <w:color w:val="000000" w:themeColor="text1"/>
          <w:sz w:val="22"/>
          <w:szCs w:val="22"/>
        </w:rPr>
        <w:t>1</w:t>
      </w:r>
    </w:p>
    <w:p w14:paraId="1596FE3E" w14:textId="362981CE" w:rsidR="00C65AC5" w:rsidRDefault="00C65AC5" w:rsidP="00202D9F">
      <w:pPr>
        <w:spacing w:after="120"/>
        <w:ind w:left="1843" w:right="139" w:hanging="1395"/>
        <w:jc w:val="both"/>
        <w:rPr>
          <w:rFonts w:asciiTheme="minorHAnsi" w:hAnsiTheme="minorHAnsi" w:cs="Verdana"/>
          <w:sz w:val="22"/>
          <w:szCs w:val="22"/>
        </w:rPr>
      </w:pPr>
      <w:r>
        <w:rPr>
          <w:rFonts w:asciiTheme="minorHAnsi" w:hAnsiTheme="minorHAnsi" w:cs="Verdana"/>
          <w:bCs/>
          <w:color w:val="000000" w:themeColor="text1"/>
          <w:sz w:val="22"/>
          <w:szCs w:val="22"/>
        </w:rPr>
        <w:t>Załącznik nr 2.2</w:t>
      </w:r>
      <w:r w:rsidRPr="00CF4FF9">
        <w:rPr>
          <w:rFonts w:asciiTheme="minorHAnsi" w:hAnsiTheme="minorHAnsi" w:cs="Verdana"/>
          <w:bCs/>
          <w:color w:val="000000" w:themeColor="text1"/>
          <w:sz w:val="22"/>
          <w:szCs w:val="22"/>
        </w:rPr>
        <w:t xml:space="preserve"> </w:t>
      </w:r>
      <w:r>
        <w:rPr>
          <w:rFonts w:asciiTheme="minorHAnsi" w:hAnsiTheme="minorHAnsi" w:cs="Verdana"/>
          <w:bCs/>
          <w:color w:val="000000" w:themeColor="text1"/>
          <w:sz w:val="22"/>
          <w:szCs w:val="22"/>
        </w:rPr>
        <w:t>Oświadczenie podmiotu udostępniającego zasoby art.125 ust.</w:t>
      </w:r>
      <w:r w:rsidR="00202D9F">
        <w:rPr>
          <w:rFonts w:asciiTheme="minorHAnsi" w:hAnsiTheme="minorHAnsi" w:cs="Verdana"/>
          <w:bCs/>
          <w:color w:val="000000" w:themeColor="text1"/>
          <w:sz w:val="22"/>
          <w:szCs w:val="22"/>
        </w:rPr>
        <w:t xml:space="preserve"> </w:t>
      </w:r>
      <w:r>
        <w:rPr>
          <w:rFonts w:asciiTheme="minorHAnsi" w:hAnsiTheme="minorHAnsi" w:cs="Verdana"/>
          <w:bCs/>
          <w:color w:val="000000" w:themeColor="text1"/>
          <w:sz w:val="22"/>
          <w:szCs w:val="22"/>
        </w:rPr>
        <w:t>5</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0216831A" w14:textId="587758BF" w:rsidR="00A31714" w:rsidRPr="009645B2" w:rsidRDefault="002C065A" w:rsidP="00787BAB">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787BAB">
        <w:rPr>
          <w:rFonts w:asciiTheme="minorHAnsi" w:hAnsiTheme="minorHAnsi" w:cs="Verdana"/>
          <w:sz w:val="22"/>
          <w:szCs w:val="22"/>
        </w:rPr>
        <w:t>dostaw</w:t>
      </w:r>
      <w:r w:rsidR="009C5064" w:rsidRPr="009645B2">
        <w:rPr>
          <w:rFonts w:asciiTheme="minorHAnsi" w:hAnsiTheme="minorHAnsi" w:cs="Verdana"/>
          <w:sz w:val="22"/>
          <w:szCs w:val="22"/>
        </w:rPr>
        <w:t xml:space="preserve"> </w:t>
      </w:r>
    </w:p>
    <w:p w14:paraId="6844CA39" w14:textId="2B636667" w:rsidR="00305493" w:rsidRPr="00513EEB" w:rsidRDefault="00EE606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6</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513EEB">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33615E19" w:rsidR="00AC0FEC" w:rsidRDefault="00EE606B" w:rsidP="00787BAB">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7</w:t>
      </w:r>
      <w:r w:rsidR="00513EEB">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846862">
        <w:rPr>
          <w:rFonts w:asciiTheme="minorHAnsi" w:hAnsiTheme="minorHAnsi" w:cs="Verdana"/>
          <w:sz w:val="22"/>
          <w:szCs w:val="22"/>
        </w:rPr>
        <w:t xml:space="preserve"> </w:t>
      </w:r>
      <w:r w:rsidR="00787BAB">
        <w:rPr>
          <w:rFonts w:asciiTheme="minorHAnsi" w:hAnsiTheme="minorHAnsi" w:cs="Verdana"/>
          <w:sz w:val="22"/>
          <w:szCs w:val="22"/>
        </w:rPr>
        <w:t xml:space="preserve">oraz </w:t>
      </w:r>
      <w:r w:rsidR="00787BAB" w:rsidRPr="00787BAB">
        <w:rPr>
          <w:rFonts w:asciiTheme="minorHAnsi" w:hAnsiTheme="minorHAnsi" w:cs="Verdana"/>
          <w:sz w:val="22"/>
          <w:szCs w:val="22"/>
        </w:rPr>
        <w:t>załącznik: Informacja o</w:t>
      </w:r>
      <w:r w:rsidR="00787BAB">
        <w:rPr>
          <w:rFonts w:asciiTheme="minorHAnsi" w:hAnsiTheme="minorHAnsi" w:cs="Verdana"/>
          <w:sz w:val="22"/>
          <w:szCs w:val="22"/>
        </w:rPr>
        <w:t xml:space="preserve"> przetwarzaniu danych osobowych</w:t>
      </w:r>
      <w:r w:rsidR="00787BAB" w:rsidRPr="00787BAB">
        <w:rPr>
          <w:rFonts w:asciiTheme="minorHAnsi" w:hAnsiTheme="minorHAnsi" w:cs="Verdana"/>
          <w:sz w:val="22"/>
          <w:szCs w:val="22"/>
        </w:rPr>
        <w:t xml:space="preserve"> w ramach postępowań przetargowych prowadzonych przez MPEC S.A.</w:t>
      </w:r>
    </w:p>
    <w:p w14:paraId="7FF2938A" w14:textId="438BEACD" w:rsidR="00513EEB" w:rsidRDefault="00EE606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8</w:t>
      </w:r>
      <w:r w:rsidR="00513EEB" w:rsidRPr="00513EEB">
        <w:rPr>
          <w:rFonts w:asciiTheme="minorHAnsi" w:hAnsiTheme="minorHAnsi" w:cs="Verdana"/>
          <w:sz w:val="22"/>
          <w:szCs w:val="22"/>
        </w:rPr>
        <w:tab/>
      </w:r>
      <w:r w:rsidR="00846862" w:rsidRPr="00846862">
        <w:rPr>
          <w:rFonts w:asciiTheme="minorHAnsi" w:hAnsiTheme="minorHAnsi" w:cs="Verdana"/>
          <w:bCs/>
          <w:color w:val="000000" w:themeColor="text1"/>
          <w:sz w:val="22"/>
          <w:szCs w:val="22"/>
        </w:rPr>
        <w:t>Opis przedmiotu zamówienia (OPZ)</w:t>
      </w:r>
    </w:p>
    <w:p w14:paraId="576EF682" w14:textId="291EF492" w:rsidR="008B54CA" w:rsidRDefault="008B54CA"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bCs/>
          <w:color w:val="000000" w:themeColor="text1"/>
          <w:sz w:val="22"/>
          <w:szCs w:val="22"/>
        </w:rPr>
        <w:t>Załącznik nr 9</w:t>
      </w:r>
      <w:r>
        <w:rPr>
          <w:rFonts w:asciiTheme="minorHAnsi" w:hAnsiTheme="minorHAnsi" w:cs="Verdana"/>
          <w:bCs/>
          <w:color w:val="000000" w:themeColor="text1"/>
          <w:sz w:val="22"/>
          <w:szCs w:val="22"/>
        </w:rPr>
        <w:tab/>
      </w:r>
      <w:r>
        <w:rPr>
          <w:rFonts w:asciiTheme="minorHAnsi" w:hAnsiTheme="minorHAnsi" w:cs="Verdana"/>
          <w:sz w:val="22"/>
          <w:szCs w:val="22"/>
        </w:rPr>
        <w:t>Link do postępowania oraz ID postępowania</w:t>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4EFBC7FD" w14:textId="77777777" w:rsidR="00AF5A00" w:rsidRDefault="00AF5A00" w:rsidP="00B31C37">
      <w:pPr>
        <w:pStyle w:val="Tekstpodstawowy"/>
        <w:ind w:left="1843" w:right="1412" w:hanging="1843"/>
        <w:jc w:val="center"/>
        <w:rPr>
          <w:rFonts w:asciiTheme="minorHAnsi" w:hAnsiTheme="minorHAnsi" w:cs="Verdana"/>
          <w:b/>
          <w:bCs/>
          <w:sz w:val="22"/>
          <w:szCs w:val="22"/>
        </w:rPr>
      </w:pP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proofErr w:type="spellStart"/>
      <w:r w:rsidRPr="00190BCB">
        <w:rPr>
          <w:rFonts w:asciiTheme="minorHAnsi" w:hAnsiTheme="minorHAnsi" w:cstheme="minorHAnsi"/>
          <w:sz w:val="22"/>
          <w:szCs w:val="22"/>
          <w:lang w:val="en-US"/>
        </w:rPr>
        <w:t>Numer</w:t>
      </w:r>
      <w:proofErr w:type="spellEnd"/>
      <w:r w:rsidRPr="00190BCB">
        <w:rPr>
          <w:rFonts w:asciiTheme="minorHAnsi" w:hAnsiTheme="minorHAnsi" w:cstheme="minorHAnsi"/>
          <w:sz w:val="22"/>
          <w:szCs w:val="22"/>
          <w:lang w:val="en-US"/>
        </w:rPr>
        <w:t xml:space="preserve">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43F4E566"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Pr="00190BCB">
        <w:rPr>
          <w:rFonts w:asciiTheme="minorHAnsi" w:hAnsiTheme="minorHAnsi" w:cstheme="minorHAnsi"/>
          <w:sz w:val="22"/>
          <w:szCs w:val="22"/>
        </w:rPr>
        <w:t>35 600 000,00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2C34186B" w14:textId="77777777" w:rsidR="00AF5A00" w:rsidRDefault="00AF5A00" w:rsidP="00AF5A00">
      <w:pPr>
        <w:pStyle w:val="Akapitzlist"/>
        <w:ind w:left="567"/>
        <w:jc w:val="both"/>
        <w:rPr>
          <w:rFonts w:asciiTheme="minorHAnsi" w:hAnsiTheme="minorHAnsi" w:cstheme="minorHAnsi"/>
        </w:rPr>
      </w:pPr>
    </w:p>
    <w:p w14:paraId="4DA4712A" w14:textId="62333C18"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4B3EAF">
        <w:rPr>
          <w:rFonts w:asciiTheme="minorHAnsi" w:hAnsiTheme="minorHAnsi" w:cstheme="minorHAnsi"/>
        </w:rPr>
        <w:t>IZ/U/</w:t>
      </w:r>
      <w:r w:rsidR="00D3419A">
        <w:rPr>
          <w:rFonts w:asciiTheme="minorHAnsi" w:hAnsiTheme="minorHAnsi" w:cstheme="minorHAnsi"/>
        </w:rPr>
        <w:t>7</w:t>
      </w:r>
      <w:r w:rsidR="00A27C4B">
        <w:rPr>
          <w:rFonts w:asciiTheme="minorHAnsi" w:hAnsiTheme="minorHAnsi" w:cstheme="minorHAnsi"/>
        </w:rPr>
        <w:t>/2022</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74F1DE7D"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w:t>
      </w:r>
      <w:r w:rsidR="00403751">
        <w:rPr>
          <w:rFonts w:asciiTheme="minorHAnsi" w:hAnsiTheme="minorHAnsi" w:cstheme="minorHAnsi"/>
        </w:rPr>
        <w:t xml:space="preserve">yjaśnienia treści Specyfikacji </w:t>
      </w:r>
      <w:r w:rsidRPr="00190BCB">
        <w:rPr>
          <w:rFonts w:asciiTheme="minorHAnsi" w:hAnsiTheme="minorHAnsi" w:cstheme="minorHAnsi"/>
        </w:rPr>
        <w:t>waru</w:t>
      </w:r>
      <w:r w:rsidR="00560394" w:rsidRPr="00190BCB">
        <w:rPr>
          <w:rFonts w:asciiTheme="minorHAnsi" w:hAnsiTheme="minorHAnsi" w:cstheme="minorHAnsi"/>
        </w:rPr>
        <w:t>nków zamówienia, zwanej dalej „S</w:t>
      </w:r>
      <w:r w:rsidRPr="00190BCB">
        <w:rPr>
          <w:rFonts w:asciiTheme="minorHAnsi" w:hAnsiTheme="minorHAnsi" w:cstheme="minorHAnsi"/>
        </w:rPr>
        <w:t>WZ” oraz inne dokumenty zamówienia bezpośrednio związane z postępowaniem 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65997CBD" w14:textId="77777777" w:rsidR="00AF5A00" w:rsidRDefault="00AF5A00" w:rsidP="00AF5A00">
      <w:pPr>
        <w:pStyle w:val="Akapitzlist"/>
        <w:spacing w:line="240" w:lineRule="auto"/>
        <w:ind w:left="567"/>
        <w:jc w:val="both"/>
        <w:rPr>
          <w:rFonts w:asciiTheme="minorHAnsi" w:hAnsiTheme="minorHAnsi" w:cs="Verdana"/>
        </w:rPr>
      </w:pPr>
    </w:p>
    <w:p w14:paraId="47423C12" w14:textId="16CE7884"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ówi</w:t>
      </w:r>
      <w:r w:rsidR="0078021E">
        <w:rPr>
          <w:rFonts w:asciiTheme="minorHAnsi" w:hAnsiTheme="minorHAnsi" w:cs="Verdana"/>
        </w:rPr>
        <w:t>eń publicznych (</w:t>
      </w:r>
      <w:r w:rsidR="00545FB9">
        <w:rPr>
          <w:rFonts w:asciiTheme="minorHAnsi" w:hAnsiTheme="minorHAnsi" w:cs="Verdana"/>
        </w:rPr>
        <w:t xml:space="preserve"> </w:t>
      </w:r>
      <w:proofErr w:type="spellStart"/>
      <w:r w:rsidR="00545FB9">
        <w:rPr>
          <w:rFonts w:asciiTheme="minorHAnsi" w:hAnsiTheme="minorHAnsi" w:cs="Verdana"/>
        </w:rPr>
        <w:t>t.j</w:t>
      </w:r>
      <w:proofErr w:type="spellEnd"/>
      <w:r w:rsidR="00545FB9">
        <w:rPr>
          <w:rFonts w:asciiTheme="minorHAnsi" w:hAnsiTheme="minorHAnsi" w:cs="Verdana"/>
        </w:rPr>
        <w:t xml:space="preserve">. </w:t>
      </w:r>
      <w:r w:rsidR="0078021E">
        <w:rPr>
          <w:rFonts w:asciiTheme="minorHAnsi" w:hAnsiTheme="minorHAnsi" w:cs="Verdana"/>
        </w:rPr>
        <w:t>Dz. U. z 2022 r., poz. 1710</w:t>
      </w:r>
      <w:r w:rsidRPr="00716F5D">
        <w:rPr>
          <w:rFonts w:asciiTheme="minorHAnsi" w:hAnsiTheme="minorHAnsi" w:cs="Verdana"/>
        </w:rPr>
        <w:t xml:space="preserve"> ze </w:t>
      </w:r>
      <w:r w:rsidR="00716F5D" w:rsidRPr="00716F5D">
        <w:rPr>
          <w:rFonts w:asciiTheme="minorHAnsi" w:hAnsiTheme="minorHAnsi" w:cs="Verdana"/>
        </w:rPr>
        <w:t xml:space="preserve">zm.) - zwanej dalej „ustawą </w:t>
      </w:r>
      <w:proofErr w:type="spellStart"/>
      <w:r w:rsidR="00716F5D" w:rsidRPr="00716F5D">
        <w:rPr>
          <w:rFonts w:asciiTheme="minorHAnsi" w:hAnsiTheme="minorHAnsi" w:cs="Verdana"/>
        </w:rPr>
        <w:t>Pzp</w:t>
      </w:r>
      <w:proofErr w:type="spellEnd"/>
      <w:r w:rsidR="00716F5D" w:rsidRPr="00716F5D">
        <w:rPr>
          <w:rFonts w:asciiTheme="minorHAnsi" w:hAnsiTheme="minorHAnsi" w:cs="Verdana"/>
        </w:rPr>
        <w:t>”</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e z art. 139 ust. 1 ustaw</w:t>
      </w:r>
      <w:bookmarkStart w:id="0" w:name="_GoBack"/>
      <w:bookmarkEnd w:id="0"/>
      <w:r w:rsidR="00716F5D" w:rsidRPr="00716F5D">
        <w:rPr>
          <w:rFonts w:asciiTheme="minorHAnsi" w:hAnsiTheme="minorHAnsi" w:cs="Verdana"/>
        </w:rPr>
        <w:t xml:space="preserve">y </w:t>
      </w:r>
      <w:proofErr w:type="spellStart"/>
      <w:r w:rsidR="00030B62" w:rsidRPr="00716F5D">
        <w:rPr>
          <w:rFonts w:asciiTheme="minorHAnsi" w:hAnsiTheme="minorHAnsi" w:cs="Verdana"/>
        </w:rPr>
        <w:t>Pzp</w:t>
      </w:r>
      <w:proofErr w:type="spellEnd"/>
      <w:r w:rsidR="00030B62" w:rsidRPr="00716F5D">
        <w:rPr>
          <w:rFonts w:asciiTheme="minorHAnsi" w:hAnsiTheme="minorHAnsi" w:cs="Verdana"/>
        </w:rPr>
        <w:t xml:space="preserve">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4470250D" w14:textId="3B0404A7" w:rsidR="0038363F" w:rsidRPr="000F14A3" w:rsidRDefault="00BE245A" w:rsidP="0038363F">
      <w:pPr>
        <w:pStyle w:val="Tekstpodstawowy3"/>
        <w:numPr>
          <w:ilvl w:val="0"/>
          <w:numId w:val="25"/>
        </w:numPr>
        <w:rPr>
          <w:rFonts w:ascii="Calibri" w:hAnsi="Calibri" w:cs="Calibri"/>
          <w:b/>
          <w:i w:val="0"/>
          <w:sz w:val="22"/>
          <w:szCs w:val="22"/>
        </w:rPr>
      </w:pPr>
      <w:bookmarkStart w:id="1" w:name="_Hlk69128651"/>
      <w:r w:rsidRPr="0038363F">
        <w:rPr>
          <w:rFonts w:asciiTheme="minorHAnsi" w:hAnsiTheme="minorHAnsi" w:cs="Verdana"/>
          <w:i w:val="0"/>
          <w:iCs w:val="0"/>
          <w:sz w:val="22"/>
          <w:szCs w:val="22"/>
        </w:rPr>
        <w:t xml:space="preserve">Przedmiotem zamówienia </w:t>
      </w:r>
      <w:r w:rsidR="00EA0D0D">
        <w:rPr>
          <w:rFonts w:asciiTheme="minorHAnsi" w:hAnsiTheme="minorHAnsi" w:cs="Verdana"/>
          <w:i w:val="0"/>
          <w:iCs w:val="0"/>
          <w:sz w:val="22"/>
          <w:szCs w:val="22"/>
        </w:rPr>
        <w:t>są</w:t>
      </w:r>
      <w:r w:rsidR="00190BCB" w:rsidRPr="0038363F">
        <w:rPr>
          <w:rFonts w:asciiTheme="minorHAnsi" w:hAnsiTheme="minorHAnsi" w:cs="Verdana"/>
          <w:i w:val="0"/>
          <w:iCs w:val="0"/>
          <w:sz w:val="22"/>
          <w:szCs w:val="22"/>
        </w:rPr>
        <w:t xml:space="preserve"> </w:t>
      </w:r>
      <w:bookmarkEnd w:id="1"/>
      <w:r w:rsidR="00D3419A">
        <w:rPr>
          <w:b/>
          <w:i w:val="0"/>
          <w:snapToGrid w:val="0"/>
        </w:rPr>
        <w:t>dostawy</w:t>
      </w:r>
      <w:r w:rsidR="000F14A3" w:rsidRPr="000F14A3">
        <w:rPr>
          <w:b/>
          <w:i w:val="0"/>
          <w:snapToGrid w:val="0"/>
        </w:rPr>
        <w:t xml:space="preserve"> rur i elementów sieci preizolowanych</w:t>
      </w:r>
      <w:r w:rsidR="000F14A3">
        <w:rPr>
          <w:b/>
          <w:i w:val="0"/>
          <w:snapToGrid w:val="0"/>
        </w:rPr>
        <w:t>.</w:t>
      </w:r>
    </w:p>
    <w:p w14:paraId="1D4A3E2A" w14:textId="77777777" w:rsidR="0038363F" w:rsidRDefault="0038363F" w:rsidP="0038363F">
      <w:pPr>
        <w:jc w:val="both"/>
        <w:rPr>
          <w:b/>
          <w:i/>
          <w:snapToGrid w:val="0"/>
        </w:rPr>
      </w:pPr>
    </w:p>
    <w:p w14:paraId="6E03DCEB" w14:textId="5D3E06D6"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EE606B">
        <w:rPr>
          <w:rFonts w:asciiTheme="minorHAnsi" w:hAnsiTheme="minorHAnsi" w:cs="Verdana"/>
          <w:i w:val="0"/>
          <w:iCs w:val="0"/>
          <w:sz w:val="22"/>
          <w:szCs w:val="22"/>
        </w:rPr>
        <w:t>załączniku nr 8</w:t>
      </w:r>
      <w:r w:rsidR="00846862">
        <w:rPr>
          <w:rFonts w:asciiTheme="minorHAnsi" w:hAnsiTheme="minorHAnsi" w:cs="Verdana"/>
          <w:i w:val="0"/>
          <w:iCs w:val="0"/>
          <w:sz w:val="22"/>
          <w:szCs w:val="22"/>
        </w:rPr>
        <w:t xml:space="preserve"> </w:t>
      </w:r>
      <w:r w:rsidR="00091B87" w:rsidRPr="00550D4A">
        <w:rPr>
          <w:rFonts w:asciiTheme="minorHAnsi" w:hAnsiTheme="minorHAnsi" w:cs="Verdana"/>
          <w:i w:val="0"/>
          <w:iCs w:val="0"/>
          <w:sz w:val="22"/>
          <w:szCs w:val="22"/>
        </w:rPr>
        <w:t>do SWZ.</w:t>
      </w:r>
    </w:p>
    <w:p w14:paraId="5086118F" w14:textId="41DFF99E" w:rsidR="00187989" w:rsidRPr="00550D4A" w:rsidRDefault="00560394" w:rsidP="007F668F">
      <w:pPr>
        <w:pStyle w:val="Tekstpodstawowy3"/>
        <w:numPr>
          <w:ilvl w:val="0"/>
          <w:numId w:val="25"/>
        </w:numPr>
        <w:ind w:left="644"/>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38A24664" w14:textId="75344A0F" w:rsidR="00550D4A" w:rsidRDefault="007F668F" w:rsidP="007F668F">
      <w:pPr>
        <w:pStyle w:val="Tekstpodstawowy3"/>
        <w:spacing w:before="0"/>
        <w:ind w:left="797"/>
        <w:rPr>
          <w:rFonts w:asciiTheme="minorHAnsi" w:hAnsiTheme="minorHAnsi" w:cs="Verdana"/>
          <w:i w:val="0"/>
          <w:iCs w:val="0"/>
          <w:sz w:val="22"/>
          <w:szCs w:val="22"/>
        </w:rPr>
      </w:pPr>
      <w:r>
        <w:rPr>
          <w:rFonts w:asciiTheme="minorHAnsi" w:hAnsiTheme="minorHAnsi" w:cs="Verdana"/>
          <w:i w:val="0"/>
          <w:iCs w:val="0"/>
          <w:sz w:val="22"/>
          <w:szCs w:val="22"/>
        </w:rPr>
        <w:t>44163100 -1 – Rury</w:t>
      </w:r>
    </w:p>
    <w:p w14:paraId="3888E579" w14:textId="086C9BE1" w:rsidR="00846862" w:rsidRDefault="007F668F" w:rsidP="00AF5A00">
      <w:pPr>
        <w:pStyle w:val="Tekstpodstawowy3"/>
        <w:spacing w:before="0"/>
        <w:ind w:left="797"/>
        <w:rPr>
          <w:rFonts w:asciiTheme="minorHAnsi" w:hAnsiTheme="minorHAnsi" w:cs="Verdana"/>
          <w:i w:val="0"/>
          <w:iCs w:val="0"/>
          <w:sz w:val="22"/>
          <w:szCs w:val="22"/>
        </w:rPr>
      </w:pPr>
      <w:r>
        <w:rPr>
          <w:rFonts w:asciiTheme="minorHAnsi" w:hAnsiTheme="minorHAnsi" w:cs="Verdana"/>
          <w:i w:val="0"/>
          <w:iCs w:val="0"/>
          <w:sz w:val="22"/>
          <w:szCs w:val="22"/>
        </w:rPr>
        <w:t>44163200 – 2 – Osprzęt do przewodów rurowych</w:t>
      </w:r>
    </w:p>
    <w:p w14:paraId="49A4B68B" w14:textId="77777777" w:rsidR="00AF5A00" w:rsidRPr="00560394" w:rsidRDefault="00AF5A00" w:rsidP="00AF5A00">
      <w:pPr>
        <w:pStyle w:val="Tekstpodstawowy3"/>
        <w:spacing w:before="0"/>
        <w:ind w:left="797"/>
        <w:rPr>
          <w:rFonts w:asciiTheme="minorHAnsi" w:hAnsiTheme="minorHAnsi" w:cs="Verdana"/>
          <w:i w:val="0"/>
          <w:iCs w:val="0"/>
          <w:sz w:val="22"/>
          <w:szCs w:val="22"/>
        </w:rPr>
      </w:pPr>
    </w:p>
    <w:p w14:paraId="6E3DC3D3" w14:textId="5081F563"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lastRenderedPageBreak/>
        <w:t xml:space="preserve">Wykonawca może powierzyć wykonanie części zamówienia Podwykonawcy (Podwykonawcom). </w:t>
      </w:r>
    </w:p>
    <w:p w14:paraId="46A75661" w14:textId="1107DC4B" w:rsidR="001A56F2" w:rsidRPr="00846862" w:rsidRDefault="001A56F2" w:rsidP="00226FEA">
      <w:pPr>
        <w:pStyle w:val="Tekstpodstawowy3"/>
        <w:numPr>
          <w:ilvl w:val="0"/>
          <w:numId w:val="25"/>
        </w:numPr>
        <w:spacing w:before="0"/>
        <w:ind w:left="567"/>
        <w:rPr>
          <w:rFonts w:asciiTheme="minorHAnsi" w:hAnsiTheme="minorHAnsi" w:cs="Verdana"/>
          <w:i w:val="0"/>
          <w:iCs w:val="0"/>
          <w:strike/>
          <w:sz w:val="22"/>
          <w:szCs w:val="22"/>
        </w:rPr>
      </w:pPr>
      <w:r w:rsidRPr="00091B87">
        <w:rPr>
          <w:rFonts w:asciiTheme="minorHAnsi" w:hAnsiTheme="minorHAnsi" w:cs="Verdana"/>
          <w:i w:val="0"/>
          <w:iCs w:val="0"/>
          <w:sz w:val="22"/>
          <w:szCs w:val="22"/>
        </w:rPr>
        <w:t xml:space="preserve">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 xml:space="preserve">rt. 388 pkt 2 lit. c ustawy </w:t>
      </w:r>
      <w:proofErr w:type="spellStart"/>
      <w:r w:rsidR="00AE7733">
        <w:rPr>
          <w:rFonts w:asciiTheme="minorHAnsi" w:hAnsiTheme="minorHAnsi" w:cs="Verdana"/>
          <w:i w:val="0"/>
          <w:iCs w:val="0"/>
          <w:sz w:val="22"/>
          <w:szCs w:val="22"/>
        </w:rPr>
        <w:t>Pzp</w:t>
      </w:r>
      <w:proofErr w:type="spellEnd"/>
      <w:r w:rsidR="00AE7733">
        <w:rPr>
          <w:rFonts w:asciiTheme="minorHAnsi" w:hAnsiTheme="minorHAnsi" w:cs="Verdana"/>
          <w:i w:val="0"/>
          <w:iCs w:val="0"/>
          <w:sz w:val="22"/>
          <w:szCs w:val="22"/>
        </w:rPr>
        <w:t>.</w:t>
      </w:r>
    </w:p>
    <w:p w14:paraId="24C87AA2" w14:textId="39F3847C"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6253DA">
        <w:rPr>
          <w:rFonts w:asciiTheme="minorHAnsi" w:hAnsiTheme="minorHAnsi" w:cstheme="minorHAnsi"/>
          <w:i w:val="0"/>
          <w:sz w:val="22"/>
          <w:szCs w:val="22"/>
        </w:rPr>
        <w:t>nr 8</w:t>
      </w:r>
      <w:r w:rsidR="00846862">
        <w:rPr>
          <w:rFonts w:asciiTheme="minorHAnsi" w:hAnsiTheme="minorHAnsi" w:cstheme="minorHAnsi"/>
          <w:i w:val="0"/>
          <w:sz w:val="22"/>
          <w:szCs w:val="22"/>
        </w:rPr>
        <w:t xml:space="preserve"> </w:t>
      </w:r>
      <w:r w:rsidRPr="00286F7D">
        <w:rPr>
          <w:rFonts w:asciiTheme="minorHAnsi" w:hAnsiTheme="minorHAnsi" w:cstheme="minorHAnsi"/>
          <w:i w:val="0"/>
          <w:sz w:val="22"/>
          <w:szCs w:val="22"/>
        </w:rPr>
        <w:t xml:space="preserve">do SWZ. </w:t>
      </w:r>
    </w:p>
    <w:p w14:paraId="27660235" w14:textId="77777777" w:rsidR="00512C6C" w:rsidRDefault="00512C6C" w:rsidP="00AF5A00">
      <w:pPr>
        <w:widowControl w:val="0"/>
        <w:autoSpaceDE w:val="0"/>
        <w:autoSpaceDN w:val="0"/>
        <w:adjustRightInd w:val="0"/>
        <w:jc w:val="both"/>
        <w:rPr>
          <w:rFonts w:ascii="Lato" w:hAnsi="Lato" w:cs="Lato"/>
          <w:i/>
          <w:iCs/>
          <w:sz w:val="20"/>
          <w:szCs w:val="20"/>
          <w:u w:val="single"/>
        </w:rPr>
      </w:pPr>
    </w:p>
    <w:p w14:paraId="4C533D85" w14:textId="77777777" w:rsidR="00AF5A00" w:rsidRDefault="00AF5A00" w:rsidP="00AF5A00">
      <w:pPr>
        <w:widowControl w:val="0"/>
        <w:autoSpaceDE w:val="0"/>
        <w:autoSpaceDN w:val="0"/>
        <w:adjustRightInd w:val="0"/>
        <w:jc w:val="both"/>
        <w:rPr>
          <w:rFonts w:ascii="Lato" w:hAnsi="Lato" w:cs="Lato"/>
          <w:i/>
          <w:iCs/>
          <w:sz w:val="20"/>
          <w:szCs w:val="20"/>
          <w:u w:val="single"/>
        </w:rPr>
      </w:pPr>
    </w:p>
    <w:p w14:paraId="1AEFD444" w14:textId="63F8D2DC" w:rsidR="007F5AAD" w:rsidRPr="007F5AAD" w:rsidRDefault="008F7835" w:rsidP="001803E5">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270EE87" w:rsidR="00C45E53" w:rsidRPr="001A56F2"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W celu potwierdzenia speł</w:t>
      </w:r>
      <w:r w:rsidR="006253DA">
        <w:rPr>
          <w:rFonts w:asciiTheme="minorHAnsi" w:hAnsiTheme="minorHAnsi" w:cs="Verdana"/>
          <w:bCs/>
        </w:rPr>
        <w:t xml:space="preserve">nienia przez oferowane dostawy </w:t>
      </w:r>
      <w:r w:rsidRPr="001A56F2">
        <w:rPr>
          <w:rFonts w:asciiTheme="minorHAnsi" w:hAnsiTheme="minorHAnsi" w:cs="Verdana"/>
          <w:bCs/>
        </w:rPr>
        <w:t xml:space="preserve">wymagań </w:t>
      </w:r>
      <w:r w:rsidR="00512C6C">
        <w:rPr>
          <w:rFonts w:asciiTheme="minorHAnsi" w:hAnsiTheme="minorHAnsi" w:cs="Verdana"/>
          <w:bCs/>
        </w:rPr>
        <w:t>określonych przez Zamawiającego do oferty należy dołączyć:</w:t>
      </w:r>
    </w:p>
    <w:p w14:paraId="0659D7C6" w14:textId="3A54C032" w:rsidR="00C45E53" w:rsidRDefault="00C45E53" w:rsidP="00C4350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490E576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t xml:space="preserve"> 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13F7278D" w14:textId="08715BE5" w:rsidR="00AB7843" w:rsidRPr="006253DA" w:rsidRDefault="00C45E53" w:rsidP="006253DA">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dla muf kartę katalogową, instrukcję montażu oraz dokument poświadczający pozytywny wynik badania obciążenia gruntem (próba skrzyniowa), zgodnie z PN-EN 489:2009 lub PN-EN 489-1:2020, wykonanego przez niezależne akredytowane laboratorium.</w:t>
      </w:r>
    </w:p>
    <w:p w14:paraId="57F241D3" w14:textId="0F1D61D5" w:rsidR="00BE245A" w:rsidRPr="007F5AAD" w:rsidRDefault="0025390E" w:rsidP="001803E5">
      <w:pPr>
        <w:pStyle w:val="Akapitzlist"/>
        <w:numPr>
          <w:ilvl w:val="0"/>
          <w:numId w:val="2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1C084A94" w14:textId="2756CB4A" w:rsidR="003F0C65" w:rsidRPr="00D00B30" w:rsidRDefault="00846862" w:rsidP="00846862">
      <w:pPr>
        <w:ind w:left="66"/>
        <w:jc w:val="both"/>
        <w:rPr>
          <w:rFonts w:asciiTheme="minorHAnsi" w:eastAsia="Calibri" w:hAnsiTheme="minorHAnsi"/>
          <w:sz w:val="22"/>
          <w:szCs w:val="22"/>
          <w:lang w:eastAsia="en-US"/>
        </w:rPr>
      </w:pPr>
      <w:r w:rsidRPr="00846862">
        <w:rPr>
          <w:rFonts w:asciiTheme="minorHAnsi" w:eastAsia="Calibri" w:hAnsiTheme="minorHAnsi"/>
          <w:sz w:val="22"/>
          <w:szCs w:val="22"/>
          <w:lang w:eastAsia="en-US"/>
        </w:rPr>
        <w:t>Przedmiot zamówienia będzie realizowany w termin</w:t>
      </w:r>
      <w:r w:rsidR="00D3419A">
        <w:rPr>
          <w:rFonts w:asciiTheme="minorHAnsi" w:eastAsia="Calibri" w:hAnsiTheme="minorHAnsi"/>
          <w:sz w:val="22"/>
          <w:szCs w:val="22"/>
          <w:lang w:eastAsia="en-US"/>
        </w:rPr>
        <w:t>ie 12</w:t>
      </w:r>
      <w:r w:rsidRPr="00846862">
        <w:rPr>
          <w:rFonts w:asciiTheme="minorHAnsi" w:eastAsia="Calibri" w:hAnsiTheme="minorHAnsi"/>
          <w:sz w:val="22"/>
          <w:szCs w:val="22"/>
          <w:lang w:eastAsia="en-US"/>
        </w:rPr>
        <w:t xml:space="preserve"> miesięcy od daty zawarcia umowy.</w:t>
      </w:r>
    </w:p>
    <w:p w14:paraId="272C9065" w14:textId="21DF0283" w:rsidR="00DA1E8C" w:rsidRDefault="00DA1E8C" w:rsidP="00E132EF">
      <w:pPr>
        <w:ind w:left="284"/>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2E737B78" w14:textId="77777777" w:rsidR="00D3419A" w:rsidRPr="00C07E90" w:rsidRDefault="00D3419A" w:rsidP="00D3419A">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 xml:space="preserve">Z postępowania o udzielenie zamówienia wyklucza się na podstawie </w:t>
      </w:r>
      <w:r>
        <w:rPr>
          <w:rFonts w:asciiTheme="minorHAnsi" w:hAnsiTheme="minorHAnsi" w:cstheme="minorHAnsi"/>
        </w:rPr>
        <w:t xml:space="preserve">art. 108 ust. 1 pkt 1 – 4 </w:t>
      </w:r>
      <w:r>
        <w:rPr>
          <w:rFonts w:asciiTheme="minorHAnsi" w:hAnsiTheme="minorHAnsi" w:cstheme="minorHAnsi"/>
        </w:rPr>
        <w:br/>
      </w:r>
      <w:r w:rsidRPr="00C07E90">
        <w:rPr>
          <w:rFonts w:asciiTheme="minorHAnsi" w:hAnsiTheme="minorHAnsi" w:cstheme="minorHAnsi"/>
        </w:rPr>
        <w:t xml:space="preserve">z wyłączeniem przesłanki, o której mowa w art. 108 ust. 1 pkt 1 lit. h oraz przesłanki, o której mowa w art. 108 ust. 1 pkt 2, jeśli osoba, o której mowa w tym przepisie została skazana </w:t>
      </w:r>
      <w:r>
        <w:rPr>
          <w:rFonts w:asciiTheme="minorHAnsi" w:hAnsiTheme="minorHAnsi" w:cstheme="minorHAnsi"/>
        </w:rPr>
        <w:br/>
      </w:r>
      <w:r w:rsidRPr="00C07E90">
        <w:rPr>
          <w:rFonts w:asciiTheme="minorHAnsi" w:hAnsiTheme="minorHAnsi" w:cstheme="minorHAnsi"/>
        </w:rPr>
        <w:t>za przestępstwo wymienione w art. 108 ust. 1 pkt 1 lit. h oraz na postawie art. 109 ust. 1 pkt 1), 4),</w:t>
      </w:r>
      <w:r>
        <w:rPr>
          <w:rFonts w:asciiTheme="minorHAnsi" w:hAnsiTheme="minorHAnsi" w:cstheme="minorHAnsi"/>
        </w:rPr>
        <w:t xml:space="preserve"> </w:t>
      </w:r>
      <w:r w:rsidRPr="00C07E90">
        <w:rPr>
          <w:rFonts w:asciiTheme="minorHAnsi" w:hAnsiTheme="minorHAnsi" w:cstheme="minorHAnsi"/>
        </w:rPr>
        <w:t xml:space="preserve">5) i 7) z zastrzeżeniem art.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Wykonawcę:</w:t>
      </w:r>
    </w:p>
    <w:p w14:paraId="1F54735A" w14:textId="77777777" w:rsidR="00D3419A" w:rsidRPr="00C07E90" w:rsidRDefault="00D3419A" w:rsidP="00D3419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05DA057C" w14:textId="77777777" w:rsidR="00D3419A" w:rsidRDefault="00D3419A" w:rsidP="00D3419A">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18112BF5" w14:textId="77777777" w:rsidR="00D3419A" w:rsidRPr="008100AE" w:rsidRDefault="00D3419A" w:rsidP="00D3419A">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65D01B89" w14:textId="72E579E3" w:rsidR="00D3419A" w:rsidRPr="000809DC" w:rsidRDefault="00D3419A" w:rsidP="00D3419A">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o </w:t>
      </w:r>
      <w:r w:rsidRPr="000809DC">
        <w:rPr>
          <w:rFonts w:asciiTheme="minorHAnsi" w:hAnsiTheme="minorHAnsi" w:cstheme="minorHAnsi"/>
        </w:rPr>
        <w:t xml:space="preserve">którym mowa w </w:t>
      </w:r>
      <w:hyperlink r:id="rId12" w:anchor="/document/16798683?unitId=art(228)&amp;cm=DOCUMENT" w:history="1">
        <w:r w:rsidRPr="000809DC">
          <w:rPr>
            <w:rFonts w:asciiTheme="minorHAnsi" w:hAnsiTheme="minorHAnsi" w:cstheme="minorHAnsi"/>
            <w:color w:val="000000" w:themeColor="text1"/>
          </w:rPr>
          <w:t>art. 228-230a</w:t>
        </w:r>
      </w:hyperlink>
      <w:r w:rsidRPr="000809DC">
        <w:rPr>
          <w:rFonts w:asciiTheme="minorHAnsi" w:hAnsiTheme="minorHAnsi" w:cstheme="minorHAnsi"/>
          <w:color w:val="000000" w:themeColor="text1"/>
        </w:rPr>
        <w:t xml:space="preserve">, </w:t>
      </w:r>
      <w:hyperlink r:id="rId13" w:anchor="/document/17631344?unitId=art(250(a))&amp;cm=DOCUMENT" w:history="1">
        <w:r w:rsidRPr="000809DC">
          <w:rPr>
            <w:rFonts w:asciiTheme="minorHAnsi" w:hAnsiTheme="minorHAnsi" w:cstheme="minorHAnsi"/>
            <w:color w:val="000000" w:themeColor="text1"/>
          </w:rPr>
          <w:t>art. 250a</w:t>
        </w:r>
      </w:hyperlink>
      <w:r w:rsidRPr="000809DC">
        <w:rPr>
          <w:rFonts w:asciiTheme="minorHAnsi" w:hAnsiTheme="minorHAnsi" w:cstheme="minorHAnsi"/>
          <w:color w:val="000000" w:themeColor="text1"/>
        </w:rPr>
        <w:t xml:space="preserve"> Kodeksu karnego, w </w:t>
      </w:r>
      <w:hyperlink r:id="rId14" w:anchor="/document/17631344?unitId=art(46)&amp;cm=DOCUMENT" w:history="1">
        <w:r w:rsidRPr="000809DC">
          <w:rPr>
            <w:rFonts w:asciiTheme="minorHAnsi" w:hAnsiTheme="minorHAnsi" w:cstheme="minorHAnsi"/>
            <w:color w:val="000000" w:themeColor="text1"/>
          </w:rPr>
          <w:t>art. 46-48</w:t>
        </w:r>
      </w:hyperlink>
      <w:r w:rsidRPr="000809DC">
        <w:rPr>
          <w:rFonts w:asciiTheme="minorHAnsi" w:hAnsiTheme="minorHAnsi" w:cstheme="minorHAnsi"/>
          <w:color w:val="000000" w:themeColor="text1"/>
        </w:rPr>
        <w:t xml:space="preserve"> ustawy </w:t>
      </w:r>
      <w:r w:rsidRPr="000809DC">
        <w:rPr>
          <w:rFonts w:asciiTheme="minorHAnsi" w:hAnsiTheme="minorHAnsi" w:cstheme="minorHAnsi"/>
          <w:color w:val="000000" w:themeColor="text1"/>
        </w:rPr>
        <w:br/>
        <w:t xml:space="preserve">z dnia 25 czerwca 2010 r. o sporcie (Dz. U. z 2020 r. poz. 1133 </w:t>
      </w:r>
      <w:r>
        <w:rPr>
          <w:rFonts w:asciiTheme="minorHAnsi" w:hAnsiTheme="minorHAnsi" w:cstheme="minorHAnsi"/>
          <w:color w:val="000000" w:themeColor="text1"/>
        </w:rPr>
        <w:t>oraz z 2021 r. poz. 2054</w:t>
      </w:r>
      <w:r w:rsidR="00894408">
        <w:rPr>
          <w:rFonts w:asciiTheme="minorHAnsi" w:hAnsiTheme="minorHAnsi" w:cstheme="minorHAnsi"/>
          <w:color w:val="000000" w:themeColor="text1"/>
        </w:rPr>
        <w:t xml:space="preserve"> i 2142</w:t>
      </w:r>
      <w:r>
        <w:rPr>
          <w:rFonts w:asciiTheme="minorHAnsi" w:hAnsiTheme="minorHAnsi" w:cstheme="minorHAnsi"/>
          <w:color w:val="000000" w:themeColor="text1"/>
        </w:rPr>
        <w:t>) lub w </w:t>
      </w:r>
      <w:hyperlink r:id="rId15" w:anchor="/document/17712396?unitId=art(54)ust(1)&amp;cm=DOCUMENT" w:history="1">
        <w:r w:rsidRPr="000809DC">
          <w:rPr>
            <w:rFonts w:asciiTheme="minorHAnsi" w:hAnsiTheme="minorHAnsi" w:cstheme="minorHAnsi"/>
            <w:color w:val="000000" w:themeColor="text1"/>
          </w:rPr>
          <w:t>art. 54 ust. 1-4</w:t>
        </w:r>
      </w:hyperlink>
      <w:r w:rsidRPr="000809DC">
        <w:rPr>
          <w:rFonts w:asciiTheme="minorHAnsi" w:hAnsiTheme="minorHAnsi" w:cstheme="minorHAnsi"/>
          <w:color w:val="000000" w:themeColor="text1"/>
        </w:rPr>
        <w:t xml:space="preserve"> </w:t>
      </w:r>
      <w:r w:rsidRPr="000809DC">
        <w:rPr>
          <w:rFonts w:asciiTheme="minorHAnsi" w:hAnsiTheme="minorHAnsi" w:cstheme="minorHAnsi"/>
        </w:rPr>
        <w:t>ustawy z dnia 12 maja 2011 r. o refundacji leków, środków spożywczych specjalnego przeznaczenia żywieniowego oraz w</w:t>
      </w:r>
      <w:r w:rsidR="00894408">
        <w:rPr>
          <w:rFonts w:asciiTheme="minorHAnsi" w:hAnsiTheme="minorHAnsi" w:cstheme="minorHAnsi"/>
        </w:rPr>
        <w:t>yrobów medycznych (Dz. U. z 2022 r. poz. 463, 583 i 974</w:t>
      </w:r>
      <w:r w:rsidRPr="000809DC">
        <w:rPr>
          <w:rFonts w:asciiTheme="minorHAnsi" w:hAnsiTheme="minorHAnsi" w:cstheme="minorHAnsi"/>
        </w:rPr>
        <w:t>),</w:t>
      </w:r>
    </w:p>
    <w:p w14:paraId="7BBD462F" w14:textId="77777777" w:rsidR="00D3419A" w:rsidRPr="003957E8" w:rsidRDefault="00D3419A" w:rsidP="00D3419A">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Pr>
          <w:rFonts w:asciiTheme="minorHAnsi" w:hAnsiTheme="minorHAnsi" w:cstheme="minorHAnsi"/>
        </w:rPr>
        <w:t xml:space="preserve"> stwierdzenia przestępn</w:t>
      </w:r>
      <w:r w:rsidRPr="003957E8">
        <w:rPr>
          <w:rFonts w:asciiTheme="minorHAnsi" w:hAnsiTheme="minorHAnsi" w:cstheme="minorHAnsi"/>
        </w:rPr>
        <w:t>ego</w:t>
      </w:r>
      <w:r w:rsidRPr="003957E8">
        <w:rPr>
          <w:rFonts w:asciiTheme="minorHAnsi" w:hAnsiTheme="minorHAnsi" w:cstheme="minorHAnsi"/>
          <w:spacing w:val="-16"/>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 xml:space="preserve">mowa w art. </w:t>
      </w:r>
      <w:r w:rsidRPr="003957E8">
        <w:rPr>
          <w:rFonts w:asciiTheme="minorHAnsi" w:hAnsiTheme="minorHAnsi" w:cstheme="minorHAnsi"/>
        </w:rPr>
        <w:lastRenderedPageBreak/>
        <w:t>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273A7D1A" w14:textId="77777777" w:rsidR="00D3419A" w:rsidRPr="003957E8" w:rsidRDefault="00D3419A" w:rsidP="00D3419A">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09DE0406" w14:textId="33BBAFD6" w:rsidR="00D3419A" w:rsidRPr="003957E8" w:rsidRDefault="00D3419A" w:rsidP="00D3419A">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t xml:space="preserve">powierzenia wykonywania </w:t>
      </w:r>
      <w:r w:rsidRPr="003957E8">
        <w:rPr>
          <w:rFonts w:asciiTheme="minorHAnsi" w:hAnsiTheme="minorHAnsi" w:cstheme="minorHAnsi"/>
        </w:rPr>
        <w:t>pracy</w:t>
      </w:r>
      <w:r w:rsidRPr="00363465">
        <w:rPr>
          <w:rFonts w:asciiTheme="minorHAnsi" w:hAnsiTheme="minorHAnsi" w:cstheme="minorHAnsi"/>
        </w:rPr>
        <w:t xml:space="preserve"> </w:t>
      </w:r>
      <w:r>
        <w:rPr>
          <w:rFonts w:asciiTheme="minorHAnsi" w:hAnsiTheme="minorHAnsi" w:cstheme="minorHAnsi"/>
        </w:rPr>
        <w:t>małoletniemu</w:t>
      </w:r>
      <w:r w:rsidRPr="00363465">
        <w:rPr>
          <w:rFonts w:asciiTheme="minorHAnsi" w:hAnsiTheme="minorHAnsi" w:cstheme="minorHAnsi"/>
        </w:rPr>
        <w:t xml:space="preserve"> </w:t>
      </w:r>
      <w:r>
        <w:rPr>
          <w:rFonts w:asciiTheme="minorHAnsi" w:hAnsiTheme="minorHAnsi" w:cstheme="minorHAnsi"/>
        </w:rPr>
        <w:t>cudzoziemcowi</w:t>
      </w:r>
      <w:r w:rsidRPr="003957E8">
        <w:rPr>
          <w:rFonts w:asciiTheme="minorHAnsi" w:hAnsiTheme="minorHAnsi" w:cstheme="minorHAnsi"/>
        </w:rPr>
        <w:t>,</w:t>
      </w:r>
      <w:r w:rsidRPr="00363465">
        <w:rPr>
          <w:rFonts w:asciiTheme="minorHAnsi" w:hAnsiTheme="minorHAnsi" w:cstheme="minorHAnsi"/>
        </w:rPr>
        <w:t xml:space="preserve"> </w:t>
      </w:r>
      <w:r w:rsidRPr="003957E8">
        <w:rPr>
          <w:rFonts w:asciiTheme="minorHAnsi" w:hAnsiTheme="minorHAnsi" w:cstheme="minorHAnsi"/>
        </w:rPr>
        <w:t>o</w:t>
      </w:r>
      <w:r w:rsidRPr="00363465">
        <w:rPr>
          <w:rFonts w:asciiTheme="minorHAnsi" w:hAnsiTheme="minorHAnsi" w:cstheme="minorHAnsi"/>
        </w:rPr>
        <w:t xml:space="preserve"> </w:t>
      </w:r>
      <w:r w:rsidRPr="003957E8">
        <w:rPr>
          <w:rFonts w:asciiTheme="minorHAnsi" w:hAnsiTheme="minorHAnsi" w:cstheme="minorHAnsi"/>
        </w:rPr>
        <w:t>którym</w:t>
      </w:r>
      <w:r w:rsidRPr="00363465">
        <w:rPr>
          <w:rFonts w:asciiTheme="minorHAnsi" w:hAnsiTheme="minorHAnsi" w:cstheme="minorHAnsi"/>
        </w:rPr>
        <w:t xml:space="preserve"> </w:t>
      </w:r>
      <w:r w:rsidRPr="003957E8">
        <w:rPr>
          <w:rFonts w:asciiTheme="minorHAnsi" w:hAnsiTheme="minorHAnsi" w:cstheme="minorHAnsi"/>
        </w:rPr>
        <w:t>mowa</w:t>
      </w:r>
      <w:r w:rsidRPr="00363465">
        <w:rPr>
          <w:rFonts w:asciiTheme="minorHAnsi" w:hAnsiTheme="minorHAnsi" w:cstheme="minorHAnsi"/>
        </w:rPr>
        <w:t xml:space="preserve"> </w:t>
      </w:r>
      <w:r w:rsidRPr="003957E8">
        <w:rPr>
          <w:rFonts w:asciiTheme="minorHAnsi" w:hAnsiTheme="minorHAnsi" w:cstheme="minorHAnsi"/>
        </w:rPr>
        <w:t>w</w:t>
      </w:r>
      <w:r w:rsidRPr="00363465">
        <w:rPr>
          <w:rFonts w:asciiTheme="minorHAnsi" w:hAnsiTheme="minorHAnsi" w:cstheme="minorHAnsi"/>
        </w:rPr>
        <w:t xml:space="preserve"> </w:t>
      </w:r>
      <w:r w:rsidRPr="003957E8">
        <w:rPr>
          <w:rFonts w:asciiTheme="minorHAnsi" w:hAnsiTheme="minorHAnsi" w:cstheme="minorHAnsi"/>
        </w:rPr>
        <w:t>art.</w:t>
      </w:r>
      <w:r w:rsidRPr="00363465">
        <w:rPr>
          <w:rFonts w:asciiTheme="minorHAnsi" w:hAnsiTheme="minorHAnsi" w:cstheme="minorHAnsi"/>
        </w:rPr>
        <w:t xml:space="preserve"> </w:t>
      </w:r>
      <w:r w:rsidRPr="003957E8">
        <w:rPr>
          <w:rFonts w:asciiTheme="minorHAnsi" w:hAnsiTheme="minorHAnsi" w:cstheme="minorHAnsi"/>
        </w:rPr>
        <w:t>9</w:t>
      </w:r>
      <w:r w:rsidRPr="00363465">
        <w:rPr>
          <w:rFonts w:asciiTheme="minorHAnsi" w:hAnsiTheme="minorHAnsi" w:cstheme="minorHAnsi"/>
        </w:rPr>
        <w:t xml:space="preserve"> </w:t>
      </w:r>
      <w:r w:rsidRPr="003957E8">
        <w:rPr>
          <w:rFonts w:asciiTheme="minorHAnsi" w:hAnsiTheme="minorHAnsi" w:cstheme="minorHAnsi"/>
        </w:rPr>
        <w:t>ust.</w:t>
      </w:r>
      <w:r w:rsidRPr="00363465">
        <w:rPr>
          <w:rFonts w:asciiTheme="minorHAnsi" w:hAnsiTheme="minorHAnsi" w:cstheme="minorHAnsi"/>
        </w:rPr>
        <w:t xml:space="preserve"> </w:t>
      </w:r>
      <w:r w:rsidRPr="003957E8">
        <w:rPr>
          <w:rFonts w:asciiTheme="minorHAnsi" w:hAnsiTheme="minorHAnsi" w:cstheme="minorHAnsi"/>
        </w:rPr>
        <w:t>2</w:t>
      </w:r>
      <w:r w:rsidRPr="00363465">
        <w:rPr>
          <w:rFonts w:asciiTheme="minorHAnsi" w:hAnsiTheme="minorHAnsi" w:cstheme="minorHAnsi"/>
        </w:rPr>
        <w:t xml:space="preserve"> </w:t>
      </w:r>
      <w:r w:rsidRPr="003957E8">
        <w:rPr>
          <w:rFonts w:asciiTheme="minorHAnsi" w:hAnsiTheme="minorHAnsi" w:cstheme="minorHAnsi"/>
        </w:rPr>
        <w:t>ustawy</w:t>
      </w:r>
      <w:r w:rsidRPr="00363465">
        <w:rPr>
          <w:rFonts w:asciiTheme="minorHAnsi" w:hAnsiTheme="minorHAnsi" w:cstheme="minorHAnsi"/>
        </w:rPr>
        <w:t xml:space="preserve"> </w:t>
      </w:r>
      <w:r w:rsidRPr="003957E8">
        <w:rPr>
          <w:rFonts w:asciiTheme="minorHAnsi" w:hAnsiTheme="minorHAnsi" w:cstheme="minorHAnsi"/>
        </w:rPr>
        <w:t>z</w:t>
      </w:r>
      <w:r w:rsidRPr="00363465">
        <w:rPr>
          <w:rFonts w:asciiTheme="minorHAnsi" w:hAnsiTheme="minorHAnsi" w:cstheme="minorHAnsi"/>
        </w:rPr>
        <w:t xml:space="preserve"> </w:t>
      </w:r>
      <w:r w:rsidRPr="003957E8">
        <w:rPr>
          <w:rFonts w:asciiTheme="minorHAnsi" w:hAnsiTheme="minorHAnsi" w:cstheme="minorHAnsi"/>
        </w:rPr>
        <w:t>dnia</w:t>
      </w:r>
      <w:r w:rsidRPr="00363465">
        <w:rPr>
          <w:rFonts w:asciiTheme="minorHAnsi" w:hAnsiTheme="minorHAnsi" w:cstheme="minorHAnsi"/>
        </w:rPr>
        <w:t xml:space="preserve"> </w:t>
      </w:r>
      <w:r w:rsidRPr="003957E8">
        <w:rPr>
          <w:rFonts w:asciiTheme="minorHAnsi" w:hAnsiTheme="minorHAnsi" w:cstheme="minorHAnsi"/>
        </w:rPr>
        <w:t>15 czerwca 2012 r. o skutkach powierzania wykonywania pracy cudzoziemcom przebywającym wbrew przepisom na terytorium Rzeczypospolitej Polskiej</w:t>
      </w:r>
      <w:r w:rsidR="00894408">
        <w:rPr>
          <w:rFonts w:asciiTheme="minorHAnsi" w:hAnsiTheme="minorHAnsi" w:cstheme="minorHAnsi"/>
        </w:rPr>
        <w:t xml:space="preserve"> </w:t>
      </w:r>
      <w:r w:rsidR="00894408">
        <w:rPr>
          <w:rFonts w:asciiTheme="minorHAnsi" w:hAnsiTheme="minorHAnsi" w:cstheme="minorHAnsi"/>
        </w:rPr>
        <w:br/>
        <w:t>( Dz. U. z 2021 r., poz. 1745)</w:t>
      </w:r>
      <w:r w:rsidRPr="003957E8">
        <w:rPr>
          <w:rFonts w:asciiTheme="minorHAnsi" w:hAnsiTheme="minorHAnsi" w:cstheme="minorHAnsi"/>
        </w:rPr>
        <w:t>,</w:t>
      </w:r>
    </w:p>
    <w:p w14:paraId="254D08C9" w14:textId="77777777" w:rsidR="00D3419A" w:rsidRPr="003957E8" w:rsidRDefault="00D3419A" w:rsidP="00D3419A">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756E01D" w14:textId="77777777" w:rsidR="00D3419A" w:rsidRPr="003957E8" w:rsidRDefault="00D3419A" w:rsidP="00D3419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7AE06AE2" w14:textId="77777777" w:rsidR="00D3419A" w:rsidRPr="00C07E90" w:rsidRDefault="00D3419A" w:rsidP="00D3419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Pr>
          <w:rFonts w:asciiTheme="minorHAnsi" w:hAnsiTheme="minorHAnsi" w:cstheme="minorHAnsi"/>
        </w:rPr>
        <w:t>wa w pkt 7</w:t>
      </w:r>
      <w:r w:rsidRPr="00C07E90">
        <w:rPr>
          <w:rFonts w:asciiTheme="minorHAnsi" w:hAnsiTheme="minorHAnsi" w:cstheme="minorHAnsi"/>
        </w:rPr>
        <w:t xml:space="preserve"> 1.1;</w:t>
      </w:r>
    </w:p>
    <w:p w14:paraId="0E7162B4" w14:textId="77777777" w:rsidR="00D3419A" w:rsidRPr="00C07E90" w:rsidRDefault="00D3419A" w:rsidP="00D3419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2EE45DF2" w14:textId="77777777" w:rsidR="00D3419A" w:rsidRPr="00154765" w:rsidRDefault="00D3419A" w:rsidP="00D3419A">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 xml:space="preserve">wobec którego </w:t>
      </w:r>
      <w:r>
        <w:rPr>
          <w:rFonts w:asciiTheme="minorHAnsi" w:hAnsiTheme="minorHAnsi" w:cstheme="minorHAnsi"/>
        </w:rPr>
        <w:t xml:space="preserve">prawomocnie </w:t>
      </w:r>
      <w:r w:rsidRPr="003957E8">
        <w:rPr>
          <w:rFonts w:asciiTheme="minorHAnsi" w:hAnsiTheme="minorHAnsi" w:cstheme="minorHAnsi"/>
        </w:rPr>
        <w:t>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09F4DC7E" w14:textId="77777777" w:rsidR="00D3419A" w:rsidRPr="00C07E90" w:rsidRDefault="00D3419A" w:rsidP="00D3419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który naruszył obowiązki dotyczące płatności podatków, opłat lub składek na ubezpieczenia społeczne lub zdrowotne, z wyjątkiem przypadku, o którym mowa w art. 108 ust. 1 pkt 3 ustawy </w:t>
      </w:r>
      <w:proofErr w:type="spellStart"/>
      <w:r w:rsidRPr="00C07E90">
        <w:rPr>
          <w:rFonts w:asciiTheme="minorHAnsi" w:hAnsiTheme="minorHAnsi" w:cstheme="minorHAnsi"/>
        </w:rPr>
        <w:t>Pzp</w:t>
      </w:r>
      <w:proofErr w:type="spellEnd"/>
      <w:r w:rsidRPr="00C07E90">
        <w:rPr>
          <w:rFonts w:asciiTheme="minorHAnsi" w:hAnsiTheme="minorHAnsi" w:cstheme="minorHAnsi"/>
        </w:rPr>
        <w:t>,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p>
    <w:p w14:paraId="11BB7D82" w14:textId="77777777" w:rsidR="00D3419A" w:rsidRDefault="00D3419A" w:rsidP="00D3419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0CA8C63" w14:textId="77777777" w:rsidR="00D3419A" w:rsidRDefault="00D3419A" w:rsidP="00D3419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5789997" w14:textId="77777777" w:rsidR="00D3419A" w:rsidRPr="00C07E90" w:rsidRDefault="00D3419A" w:rsidP="00D3419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0EA917B7" w14:textId="77777777" w:rsidR="00D3419A" w:rsidRPr="00C07E90" w:rsidRDefault="00D3419A" w:rsidP="00D3419A">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Pr>
          <w:rFonts w:asciiTheme="minorHAnsi" w:hAnsiTheme="minorHAnsi" w:cstheme="minorHAnsi"/>
        </w:rPr>
        <w:t xml:space="preserve">m etapie postępowania </w:t>
      </w:r>
      <w:r>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Pr>
          <w:rFonts w:asciiTheme="minorHAnsi" w:hAnsiTheme="minorHAnsi" w:cstheme="minorHAnsi"/>
        </w:rPr>
        <w:t>r</w:t>
      </w:r>
      <w:r w:rsidRPr="00C07E90">
        <w:rPr>
          <w:rFonts w:asciiTheme="minorHAnsi" w:hAnsiTheme="minorHAnsi" w:cstheme="minorHAnsi"/>
        </w:rPr>
        <w:t xml:space="preserve">t. 110 ust. 2 ustawy </w:t>
      </w:r>
      <w:proofErr w:type="spellStart"/>
      <w:r w:rsidRPr="00C07E90">
        <w:rPr>
          <w:rFonts w:asciiTheme="minorHAnsi" w:hAnsiTheme="minorHAnsi" w:cstheme="minorHAnsi"/>
        </w:rPr>
        <w:t>Pzp</w:t>
      </w:r>
      <w:proofErr w:type="spellEnd"/>
      <w:r w:rsidRPr="00C07E90">
        <w:rPr>
          <w:rFonts w:asciiTheme="minorHAnsi" w:hAnsiTheme="minorHAnsi" w:cstheme="minorHAnsi"/>
        </w:rPr>
        <w:t>.</w:t>
      </w:r>
    </w:p>
    <w:p w14:paraId="07FF8380" w14:textId="77777777" w:rsidR="00D3419A" w:rsidRDefault="00D3419A" w:rsidP="00D3419A">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 xml:space="preserve">Wykluczenie Wykonawcy następuje zgodnie z art. 111 ustawy </w:t>
      </w:r>
      <w:proofErr w:type="spellStart"/>
      <w:r w:rsidRPr="00A36E58">
        <w:rPr>
          <w:rFonts w:asciiTheme="minorHAnsi" w:hAnsiTheme="minorHAnsi" w:cstheme="minorHAnsi"/>
        </w:rPr>
        <w:t>Pzp</w:t>
      </w:r>
      <w:proofErr w:type="spellEnd"/>
      <w:r w:rsidRPr="00A36E58">
        <w:rPr>
          <w:rFonts w:asciiTheme="minorHAnsi" w:hAnsiTheme="minorHAnsi" w:cstheme="minorHAnsi"/>
        </w:rPr>
        <w:t>.</w:t>
      </w:r>
    </w:p>
    <w:p w14:paraId="70648BEE" w14:textId="77777777" w:rsidR="00D3419A" w:rsidRPr="009D33E1" w:rsidRDefault="00D3419A" w:rsidP="00D3419A">
      <w:pPr>
        <w:numPr>
          <w:ilvl w:val="0"/>
          <w:numId w:val="48"/>
        </w:numPr>
        <w:tabs>
          <w:tab w:val="clear" w:pos="720"/>
          <w:tab w:val="num" w:pos="567"/>
        </w:tabs>
        <w:ind w:hanging="578"/>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9D33E1">
        <w:rPr>
          <w:rFonts w:ascii="Calibri" w:eastAsia="Calibri" w:hAnsi="Calibri" w:cs="Calibri"/>
          <w:sz w:val="22"/>
          <w:szCs w:val="22"/>
          <w:lang w:eastAsia="en-US"/>
        </w:rPr>
        <w:t>Pzp</w:t>
      </w:r>
      <w:proofErr w:type="spellEnd"/>
      <w:r w:rsidRPr="009D33E1">
        <w:rPr>
          <w:rFonts w:ascii="Calibri" w:eastAsia="Calibri" w:hAnsi="Calibri" w:cs="Calibri"/>
          <w:sz w:val="22"/>
          <w:szCs w:val="22"/>
          <w:lang w:eastAsia="en-US"/>
        </w:rPr>
        <w:t xml:space="preserve"> wyklucza się:</w:t>
      </w:r>
    </w:p>
    <w:p w14:paraId="5C591FC5" w14:textId="77777777" w:rsidR="00D3419A" w:rsidRPr="009D33E1" w:rsidRDefault="00D3419A" w:rsidP="00D3419A">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lastRenderedPageBreak/>
        <w:t xml:space="preserve">wykonawcę oraz uczestnika konkursu wymienionego w wykazach określonych </w:t>
      </w:r>
      <w:r w:rsidRPr="009D33E1">
        <w:rPr>
          <w:rFonts w:ascii="Calibri" w:eastAsia="Calibri" w:hAnsi="Calibri" w:cs="Calibri"/>
          <w:sz w:val="22"/>
          <w:szCs w:val="22"/>
          <w:lang w:eastAsia="en-US"/>
        </w:rPr>
        <w:br/>
        <w:t xml:space="preserve">w rozporządzeniu 765/2006 i rozporządzeniu 269/2014 albo wpisanego na listę </w:t>
      </w:r>
      <w:r w:rsidRPr="009D33E1">
        <w:rPr>
          <w:rFonts w:ascii="Calibri" w:eastAsia="Calibri" w:hAnsi="Calibri" w:cs="Calibri"/>
          <w:sz w:val="22"/>
          <w:szCs w:val="22"/>
          <w:lang w:eastAsia="en-US"/>
        </w:rPr>
        <w:br/>
        <w:t xml:space="preserve">na podstawie decyzji w sprawie wpisu na listę rozstrzygającej o zastosowaniu środka, </w:t>
      </w:r>
      <w:r w:rsidRPr="009D33E1">
        <w:rPr>
          <w:rFonts w:ascii="Calibri" w:eastAsia="Calibri" w:hAnsi="Calibri" w:cs="Calibri"/>
          <w:sz w:val="22"/>
          <w:szCs w:val="22"/>
          <w:lang w:eastAsia="en-US"/>
        </w:rPr>
        <w:br/>
        <w:t>o którym mowa w art. 1 pkt 3 ustawy;</w:t>
      </w:r>
    </w:p>
    <w:p w14:paraId="6224C193" w14:textId="77777777" w:rsidR="00D3419A" w:rsidRPr="009D33E1" w:rsidRDefault="00D3419A" w:rsidP="00D3419A">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 xml:space="preserve">wykonawcę oraz uczestnika konkursu, którego beneficjentem rzeczywistym </w:t>
      </w:r>
      <w:r w:rsidRPr="009D33E1">
        <w:rPr>
          <w:rFonts w:ascii="Calibri" w:eastAsia="Calibri" w:hAnsi="Calibri" w:cs="Calibri"/>
          <w:sz w:val="22"/>
          <w:szCs w:val="22"/>
          <w:lang w:eastAsia="en-US"/>
        </w:rPr>
        <w:br/>
        <w:t xml:space="preserve">w rozumieniu ustawy z dnia 1 marca 2018 r. o przeciwdziałaniu praniu pieniędzy oraz finansowaniu terroryzmu (Dz. U. z 2022 r. poz. 593 i 655) jest osoba wymieniona </w:t>
      </w:r>
      <w:r w:rsidRPr="009D33E1">
        <w:rPr>
          <w:rFonts w:ascii="Calibri" w:eastAsia="Calibri" w:hAnsi="Calibri" w:cs="Calibri"/>
          <w:sz w:val="22"/>
          <w:szCs w:val="22"/>
          <w:lang w:eastAsia="en-US"/>
        </w:rPr>
        <w:br/>
        <w:t>w wykazach określonych w rozporządzeniu 765/2006 i rozporządzeniu 269/2014 albo wpisana na listę lub będąca takim bene</w:t>
      </w:r>
      <w:r>
        <w:rPr>
          <w:rFonts w:ascii="Calibri" w:eastAsia="Calibri" w:hAnsi="Calibri" w:cs="Calibri"/>
          <w:sz w:val="22"/>
          <w:szCs w:val="22"/>
          <w:lang w:eastAsia="en-US"/>
        </w:rPr>
        <w:t xml:space="preserve">ficjentem rzeczywistym od dnia </w:t>
      </w:r>
      <w:r w:rsidRPr="009D33E1">
        <w:rPr>
          <w:rFonts w:ascii="Calibri" w:eastAsia="Calibri" w:hAnsi="Calibri" w:cs="Calibri"/>
          <w:sz w:val="22"/>
          <w:szCs w:val="22"/>
          <w:lang w:eastAsia="en-US"/>
        </w:rPr>
        <w:t>24 lutego 2022 r., o ile została wpisana na listę na podstawie decyzji w sprawie wpisu na listę rozstrzygającej o zastosowaniu środka, o którym mowa w art. 1 pkt 3 ustawy;</w:t>
      </w:r>
    </w:p>
    <w:p w14:paraId="37230BA8" w14:textId="77777777" w:rsidR="00D3419A" w:rsidRPr="009D33E1" w:rsidRDefault="00D3419A" w:rsidP="00D3419A">
      <w:pPr>
        <w:numPr>
          <w:ilvl w:val="0"/>
          <w:numId w:val="49"/>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682EB0B" w14:textId="77777777" w:rsidR="00D3419A" w:rsidRPr="009D33E1" w:rsidRDefault="00D3419A" w:rsidP="00D3419A">
      <w:pPr>
        <w:jc w:val="both"/>
        <w:rPr>
          <w:rFonts w:ascii="Calibri" w:eastAsia="Calibri" w:hAnsi="Calibri" w:cs="Calibri"/>
          <w:sz w:val="22"/>
          <w:szCs w:val="22"/>
          <w:lang w:eastAsia="en-US"/>
        </w:rPr>
      </w:pPr>
    </w:p>
    <w:p w14:paraId="777FFBFB" w14:textId="77777777" w:rsidR="00D3419A" w:rsidRPr="009D33E1" w:rsidRDefault="00D3419A" w:rsidP="00D3419A">
      <w:pPr>
        <w:numPr>
          <w:ilvl w:val="0"/>
          <w:numId w:val="48"/>
        </w:numPr>
        <w:contextualSpacing/>
        <w:jc w:val="both"/>
        <w:rPr>
          <w:rFonts w:ascii="Calibri" w:eastAsia="Calibri" w:hAnsi="Calibri" w:cs="Calibri"/>
          <w:sz w:val="22"/>
          <w:szCs w:val="22"/>
          <w:lang w:eastAsia="en-US"/>
        </w:rPr>
      </w:pPr>
      <w:r w:rsidRPr="009D33E1">
        <w:rPr>
          <w:rFonts w:ascii="Calibri" w:eastAsia="Calibri" w:hAnsi="Calibri" w:cs="Calibri"/>
          <w:sz w:val="22"/>
          <w:szCs w:val="22"/>
          <w:lang w:eastAsia="en-US"/>
        </w:rPr>
        <w:t>Wykluczenie następuje na okres trwania okoliczności określonych w ust. 4</w:t>
      </w:r>
    </w:p>
    <w:p w14:paraId="03F2B71C" w14:textId="77777777" w:rsidR="00D3419A" w:rsidRPr="009D33E1" w:rsidRDefault="00D3419A" w:rsidP="00D3419A">
      <w:pPr>
        <w:jc w:val="both"/>
        <w:rPr>
          <w:rFonts w:ascii="Calibri" w:eastAsia="Calibri" w:hAnsi="Calibri" w:cs="Calibri"/>
          <w:sz w:val="22"/>
          <w:szCs w:val="22"/>
          <w:lang w:eastAsia="en-US"/>
        </w:rPr>
      </w:pP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w:t>
      </w:r>
      <w:proofErr w:type="spellStart"/>
      <w:r w:rsidR="00792FFA" w:rsidRPr="00E132EF">
        <w:rPr>
          <w:rFonts w:asciiTheme="minorHAnsi" w:hAnsiTheme="minorHAnsi" w:cs="Verdana"/>
          <w:b w:val="0"/>
          <w:sz w:val="22"/>
          <w:szCs w:val="22"/>
        </w:rPr>
        <w:t>Pzp</w:t>
      </w:r>
      <w:proofErr w:type="spellEnd"/>
      <w:r w:rsidR="00792FFA" w:rsidRPr="00E132EF">
        <w:rPr>
          <w:rFonts w:asciiTheme="minorHAnsi" w:hAnsiTheme="minorHAnsi" w:cs="Verdana"/>
          <w:b w:val="0"/>
          <w:sz w:val="22"/>
          <w:szCs w:val="22"/>
        </w:rPr>
        <w:t xml:space="preserve">,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64D38889" w14:textId="77463886" w:rsidR="009B1B6E" w:rsidRPr="00846862" w:rsidRDefault="003E3F1B" w:rsidP="00846862">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1CCE2408" w14:textId="55D55D23" w:rsidR="0062071B" w:rsidRDefault="00846862" w:rsidP="00846862">
      <w:pPr>
        <w:pStyle w:val="Nagwek"/>
        <w:tabs>
          <w:tab w:val="right" w:pos="709"/>
        </w:tabs>
        <w:ind w:left="720"/>
        <w:jc w:val="both"/>
        <w:rPr>
          <w:rFonts w:asciiTheme="minorHAnsi" w:hAnsiTheme="minorHAnsi" w:cstheme="minorHAnsi"/>
          <w:sz w:val="22"/>
          <w:szCs w:val="22"/>
        </w:rPr>
      </w:pPr>
      <w:r w:rsidRPr="00E7388D">
        <w:rPr>
          <w:rFonts w:asciiTheme="minorHAnsi" w:hAnsiTheme="minorHAnsi" w:cstheme="minorHAnsi"/>
          <w:sz w:val="22"/>
          <w:szCs w:val="22"/>
        </w:rPr>
        <w:t xml:space="preserve">Wykonawca musi wykazać się wiedzą i doświadczeniem w </w:t>
      </w:r>
      <w:r>
        <w:rPr>
          <w:rFonts w:asciiTheme="minorHAnsi" w:hAnsiTheme="minorHAnsi" w:cstheme="minorHAnsi"/>
          <w:sz w:val="22"/>
          <w:szCs w:val="22"/>
        </w:rPr>
        <w:t>wykonaniu, w okresie ostatnich 3</w:t>
      </w:r>
      <w:r w:rsidRPr="00E7388D">
        <w:rPr>
          <w:rFonts w:asciiTheme="minorHAnsi" w:hAnsiTheme="minorHAnsi" w:cstheme="minorHAnsi"/>
          <w:sz w:val="22"/>
          <w:szCs w:val="22"/>
        </w:rPr>
        <w:t xml:space="preserve"> lat przed upływem terminu składania ofert, a jeżeli okres prowadzenia działalności jest krótszy - w tym okresie </w:t>
      </w:r>
      <w:r>
        <w:rPr>
          <w:rFonts w:asciiTheme="minorHAnsi" w:hAnsiTheme="minorHAnsi" w:cstheme="minorHAnsi"/>
          <w:sz w:val="22"/>
          <w:szCs w:val="22"/>
        </w:rPr>
        <w:t xml:space="preserve">dostaw rur i elementów preizolowanych na łączną kwotę nie mniejszą niż </w:t>
      </w:r>
      <w:r w:rsidRPr="00F71968">
        <w:rPr>
          <w:rFonts w:asciiTheme="minorHAnsi" w:hAnsiTheme="minorHAnsi" w:cstheme="minorHAnsi"/>
          <w:sz w:val="22"/>
          <w:szCs w:val="22"/>
        </w:rPr>
        <w:t>4 000 000,00 PLN brutto.</w:t>
      </w:r>
    </w:p>
    <w:p w14:paraId="7562EA18" w14:textId="77777777" w:rsidR="00846862" w:rsidRPr="00846862" w:rsidRDefault="00846862" w:rsidP="00846862">
      <w:pPr>
        <w:pStyle w:val="Nagwek"/>
        <w:tabs>
          <w:tab w:val="right" w:pos="709"/>
        </w:tabs>
        <w:ind w:left="720"/>
        <w:jc w:val="both"/>
        <w:rPr>
          <w:rFonts w:ascii="Calibri" w:hAnsi="Calibri"/>
          <w:sz w:val="22"/>
          <w:szCs w:val="22"/>
        </w:rPr>
      </w:pP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 xml:space="preserve">w stosownych sytuacjach oraz w odniesieniu do konkretnego zamówienia, lub jego części, polegać na zdolnościach technicznych lub zawodowych lub sytuacji finansowej lub ekonomicznej </w:t>
      </w:r>
      <w:r w:rsidRPr="001469D1">
        <w:rPr>
          <w:rFonts w:asciiTheme="minorHAnsi" w:hAnsiTheme="minorHAnsi" w:cs="Verdana"/>
          <w:b w:val="0"/>
          <w:sz w:val="22"/>
          <w:szCs w:val="22"/>
        </w:rPr>
        <w:lastRenderedPageBreak/>
        <w:t>podmiotów udostępniających zasoby, niezależnie od charakteru prawnego łączących go z nimi stosunków prawnych.</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10428884"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4E6190">
        <w:rPr>
          <w:rFonts w:asciiTheme="minorHAnsi" w:hAnsiTheme="minorHAnsi" w:cs="Verdana"/>
          <w:b w:val="0"/>
          <w:sz w:val="22"/>
          <w:szCs w:val="22"/>
        </w:rPr>
        <w:t>4</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D3419A">
      <w:pPr>
        <w:pStyle w:val="Tekstpodstawowy2"/>
        <w:numPr>
          <w:ilvl w:val="1"/>
          <w:numId w:val="42"/>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D3419A">
      <w:pPr>
        <w:pStyle w:val="Tekstpodstawowy2"/>
        <w:numPr>
          <w:ilvl w:val="1"/>
          <w:numId w:val="42"/>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sposób i okres udostępnienia Wykonawcy i wykorzystania przez niego zasobów podmiotu udostępniającego te zasoby przy wykonywaniu zamówienia;</w:t>
      </w:r>
    </w:p>
    <w:p w14:paraId="1CF791A5" w14:textId="26461CC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4E6190">
        <w:rPr>
          <w:rFonts w:asciiTheme="minorHAnsi" w:hAnsiTheme="minorHAnsi" w:cs="Verdana"/>
          <w:b w:val="0"/>
          <w:sz w:val="22"/>
          <w:szCs w:val="22"/>
        </w:rPr>
        <w:t xml:space="preserve"> 8</w:t>
      </w:r>
      <w:r w:rsidR="00AE7733">
        <w:rPr>
          <w:rFonts w:asciiTheme="minorHAnsi" w:hAnsiTheme="minorHAnsi" w:cs="Verdana"/>
          <w:b w:val="0"/>
          <w:sz w:val="22"/>
          <w:szCs w:val="22"/>
        </w:rPr>
        <w:t>.1.4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24C11B34"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6827FB63" w14:textId="3F171D1C" w:rsidR="00C43C55" w:rsidRPr="00846862" w:rsidRDefault="003F60F9" w:rsidP="00846862">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60E3E94B" w14:textId="77777777" w:rsidR="00C43C55" w:rsidRPr="00CA4C41" w:rsidRDefault="00C43C55" w:rsidP="006E5055">
      <w:pPr>
        <w:pStyle w:val="Tekstpodstawowy2"/>
        <w:ind w:left="709" w:hanging="709"/>
        <w:rPr>
          <w:rFonts w:asciiTheme="minorHAnsi" w:hAnsiTheme="minorHAnsi" w:cs="Verdana"/>
          <w:b w:val="0"/>
          <w:sz w:val="22"/>
          <w:szCs w:val="22"/>
        </w:rPr>
      </w:pPr>
    </w:p>
    <w:p w14:paraId="416AA330" w14:textId="4AC44F6E"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5D600A61" w14:textId="013915C7" w:rsidR="00D3419A" w:rsidRPr="00D3419A" w:rsidRDefault="00BF0937" w:rsidP="00D3419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10E2C49E" w14:textId="277F655B" w:rsidR="00D3419A" w:rsidRPr="00D3419A" w:rsidRDefault="00D3419A" w:rsidP="00D3419A">
      <w:pPr>
        <w:pStyle w:val="Tekstpodstawowy2"/>
        <w:ind w:left="567" w:hanging="425"/>
        <w:rPr>
          <w:rFonts w:asciiTheme="minorHAnsi" w:hAnsiTheme="minorHAnsi" w:cs="Verdana"/>
          <w:b w:val="0"/>
          <w:sz w:val="22"/>
          <w:szCs w:val="22"/>
        </w:rPr>
      </w:pPr>
      <w:r>
        <w:rPr>
          <w:rFonts w:asciiTheme="minorHAnsi" w:hAnsiTheme="minorHAnsi" w:cs="Verdana"/>
          <w:b w:val="0"/>
          <w:sz w:val="22"/>
          <w:szCs w:val="22"/>
        </w:rPr>
        <w:t xml:space="preserve">1.1 </w:t>
      </w:r>
      <w:r w:rsidRPr="00D3419A">
        <w:rPr>
          <w:rFonts w:asciiTheme="minorHAnsi" w:hAnsiTheme="minorHAnsi" w:cs="Verdana"/>
          <w:b w:val="0"/>
          <w:sz w:val="22"/>
          <w:szCs w:val="22"/>
        </w:rPr>
        <w:t xml:space="preserve">Zakazuje się udzielania lub dalszego wykonywania wszelkich zamówień publicznych lub koncesji objętych zakresem dyrektyw w sprawie zamówień publicznych, a także zakresem art. 10 ust. 1, 3, ust. 6 lit. a)–e), ust. 8, 9 i 10, art. 11, 12, 13 i 14 dyrektywy 2014/23/UE, art. 7 i 8, art. 10 lit. </w:t>
      </w:r>
      <w:r w:rsidRPr="00D3419A">
        <w:rPr>
          <w:rFonts w:asciiTheme="minorHAnsi" w:hAnsiTheme="minorHAnsi" w:cs="Verdana"/>
          <w:b w:val="0"/>
          <w:sz w:val="22"/>
          <w:szCs w:val="22"/>
        </w:rPr>
        <w:lastRenderedPageBreak/>
        <w:t>b)–f) i lit. h)–j) dyrektywy 2014/24/UE, art. 18, art. 21 lit. b)–e) i lit. g)–i), art. 29 i 30 dyrektywy 2014/25/UE oraz art. 13 lit. a)–d), lit. f)–h) i lit. j) dyrektywy 2009/81/WE na rzecz lub z udziałem:</w:t>
      </w:r>
    </w:p>
    <w:p w14:paraId="669D9E2A" w14:textId="77777777" w:rsidR="00D3419A" w:rsidRPr="00D3419A" w:rsidRDefault="00D3419A" w:rsidP="00D3419A">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a) obywateli rosyjskich lub osób fizycznych lub prawnych, podmiotów lub organów z siedzibą w Rosji;</w:t>
      </w:r>
    </w:p>
    <w:p w14:paraId="47C99703" w14:textId="77777777" w:rsidR="00D3419A" w:rsidRPr="00D3419A" w:rsidRDefault="00D3419A" w:rsidP="00D3419A">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b) osób prawnych, podmiotów lub organów, do których prawa własności bezpośrednio lub pośrednio w ponad 50 % należą do podmiotu, o którym mowa w lit. a) niniejszego ustępu; lub</w:t>
      </w:r>
    </w:p>
    <w:p w14:paraId="1BB31B32" w14:textId="77777777" w:rsidR="00D3419A" w:rsidRPr="00D3419A" w:rsidRDefault="00D3419A" w:rsidP="00D3419A">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c) osób fizycznych lub prawnych, podmiotów lub organów działających w imieniu lub pod kierunkiem podmiotu, o którym mowa w lit. a) lub b) niniejszego ustępu,</w:t>
      </w:r>
    </w:p>
    <w:p w14:paraId="4126FD1E" w14:textId="77777777" w:rsidR="00D3419A" w:rsidRPr="00D3419A" w:rsidRDefault="00D3419A" w:rsidP="00D3419A">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w tym podwykonawców, dostawców lub podmiotów, na których zdolności polega się w rozumieniu dyrektyw w sprawie zamówień publicznych, w przypadku gdy przypada na nich ponad 10 % wartości zamówienia.</w:t>
      </w:r>
    </w:p>
    <w:p w14:paraId="159C9507" w14:textId="0FC94B55" w:rsidR="00D3419A" w:rsidRDefault="00D3419A" w:rsidP="00D3419A">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Wykonawca do oferty  składa oświadczenie w powyższym zakresie stanowiące załącznik nr 2.1  do SWZ</w:t>
      </w:r>
    </w:p>
    <w:p w14:paraId="48F8F615" w14:textId="0FDEC907"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w:t>
      </w:r>
      <w:r w:rsidR="004E6190">
        <w:rPr>
          <w:rFonts w:asciiTheme="minorHAnsi" w:hAnsiTheme="minorHAnsi" w:cs="Verdana"/>
          <w:b w:val="0"/>
          <w:sz w:val="22"/>
          <w:szCs w:val="22"/>
        </w:rPr>
        <w:t>adczenie, o którym mowa w pkt 9</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6"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7"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1AC63451" w14:textId="23C229BF" w:rsidR="00D3419A" w:rsidRDefault="00D3419A" w:rsidP="00D3419A">
      <w:pPr>
        <w:pStyle w:val="Tekstpodstawowy2"/>
        <w:ind w:left="567" w:hanging="425"/>
        <w:rPr>
          <w:rFonts w:asciiTheme="minorHAnsi" w:hAnsiTheme="minorHAnsi" w:cs="Verdana"/>
          <w:b w:val="0"/>
          <w:sz w:val="22"/>
          <w:szCs w:val="22"/>
        </w:rPr>
      </w:pPr>
      <w:r>
        <w:rPr>
          <w:rFonts w:asciiTheme="minorHAnsi" w:hAnsiTheme="minorHAnsi" w:cs="Verdana"/>
          <w:b w:val="0"/>
          <w:sz w:val="22"/>
          <w:szCs w:val="22"/>
        </w:rPr>
        <w:t xml:space="preserve">3.1 </w:t>
      </w:r>
      <w:r w:rsidRPr="00D3419A">
        <w:rPr>
          <w:rFonts w:asciiTheme="minorHAnsi" w:hAnsiTheme="minorHAnsi" w:cs="Verdana"/>
          <w:b w:val="0"/>
          <w:sz w:val="22"/>
          <w:szCs w:val="22"/>
        </w:rPr>
        <w:t xml:space="preserve">W przypadku wspólnego ubiegania się o udzielenie zamówienia oświadczenie o którym mowa </w:t>
      </w:r>
      <w:r>
        <w:rPr>
          <w:rFonts w:asciiTheme="minorHAnsi" w:hAnsiTheme="minorHAnsi" w:cs="Verdana"/>
          <w:b w:val="0"/>
          <w:sz w:val="22"/>
          <w:szCs w:val="22"/>
        </w:rPr>
        <w:br/>
      </w:r>
      <w:r w:rsidRPr="00D3419A">
        <w:rPr>
          <w:rFonts w:asciiTheme="minorHAnsi" w:hAnsiTheme="minorHAnsi" w:cs="Verdana"/>
          <w:b w:val="0"/>
          <w:sz w:val="22"/>
          <w:szCs w:val="22"/>
        </w:rPr>
        <w:t>w pkt. 9.1.1 składa każdy z wykonawców.</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t>
      </w:r>
      <w:r w:rsidR="00717FF3" w:rsidRPr="00CE6A20">
        <w:rPr>
          <w:rFonts w:asciiTheme="minorHAnsi" w:hAnsiTheme="minorHAnsi" w:cs="Verdana"/>
          <w:b w:val="0"/>
          <w:sz w:val="22"/>
          <w:szCs w:val="22"/>
        </w:rPr>
        <w:lastRenderedPageBreak/>
        <w:t xml:space="preserve">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58F124CC" w14:textId="7AC1B998"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 xml:space="preserve">126 ust. 1 ustawy </w:t>
      </w:r>
      <w:proofErr w:type="spellStart"/>
      <w:r w:rsidRPr="004C02EE">
        <w:rPr>
          <w:rFonts w:asciiTheme="minorHAnsi" w:hAnsiTheme="minorHAnsi" w:cs="Verdana"/>
          <w:sz w:val="22"/>
          <w:szCs w:val="22"/>
          <w:u w:val="single"/>
        </w:rPr>
        <w:t>Pzp</w:t>
      </w:r>
      <w:proofErr w:type="spellEnd"/>
      <w:r w:rsidRPr="004C02EE">
        <w:rPr>
          <w:rFonts w:asciiTheme="minorHAnsi" w:hAnsiTheme="minorHAnsi" w:cs="Verdana"/>
          <w:sz w:val="22"/>
          <w:szCs w:val="22"/>
          <w:u w:val="single"/>
        </w:rPr>
        <w:t xml:space="preserve">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2BFF9BDF" w14:textId="146877CC" w:rsidR="00B00529" w:rsidRPr="00B00529" w:rsidRDefault="00B00529" w:rsidP="00B00529">
      <w:pPr>
        <w:pStyle w:val="NormalnyWeb"/>
        <w:numPr>
          <w:ilvl w:val="3"/>
          <w:numId w:val="30"/>
        </w:numPr>
        <w:spacing w:before="0" w:beforeAutospacing="0" w:after="120" w:afterAutospacing="0"/>
        <w:ind w:left="1134"/>
        <w:rPr>
          <w:rFonts w:asciiTheme="minorHAnsi" w:hAnsiTheme="minorHAnsi" w:cs="Verdana"/>
          <w:sz w:val="22"/>
          <w:szCs w:val="22"/>
        </w:rPr>
      </w:pPr>
      <w:r>
        <w:rPr>
          <w:rFonts w:asciiTheme="minorHAnsi" w:hAnsiTheme="minorHAnsi" w:cs="Verdana"/>
          <w:sz w:val="22"/>
          <w:szCs w:val="22"/>
        </w:rPr>
        <w:t xml:space="preserve">Wykazu </w:t>
      </w:r>
      <w:r w:rsidRPr="00B00529">
        <w:rPr>
          <w:rFonts w:asciiTheme="minorHAnsi" w:hAnsiTheme="minorHAnsi" w:cs="Verdana"/>
          <w:sz w:val="22"/>
          <w:szCs w:val="22"/>
        </w:rPr>
        <w:t>dostaw wykonanych w okresie ostatnich 3 lat, a jeżeli okres prowadzenia działalności jest krótszy – w tym okresie, wraz z podaniem ich wartości, przedmiotu, dat wykonania i podmiotów, na rzecz których dostawy zostały wykonane, oraz załączeniem dowodów określających czy te dostawy zostały wykonane należycie, przy czym dowodami, o których mowa, są referencj</w:t>
      </w:r>
      <w:r w:rsidR="006253DA">
        <w:rPr>
          <w:rFonts w:asciiTheme="minorHAnsi" w:hAnsiTheme="minorHAnsi" w:cs="Verdana"/>
          <w:sz w:val="22"/>
          <w:szCs w:val="22"/>
        </w:rPr>
        <w:t>e bądź inne dokumenty sporządzone</w:t>
      </w:r>
      <w:r w:rsidRPr="00B00529">
        <w:rPr>
          <w:rFonts w:asciiTheme="minorHAnsi" w:hAnsiTheme="minorHAnsi" w:cs="Verdana"/>
          <w:sz w:val="22"/>
          <w:szCs w:val="22"/>
        </w:rPr>
        <w:t xml:space="preserve"> przez </w:t>
      </w:r>
      <w:r w:rsidR="006253DA">
        <w:rPr>
          <w:rFonts w:asciiTheme="minorHAnsi" w:hAnsiTheme="minorHAnsi" w:cs="Verdana"/>
          <w:sz w:val="22"/>
          <w:szCs w:val="22"/>
        </w:rPr>
        <w:t>podmiot, na rzecz którego dostawy zostały wykon</w:t>
      </w:r>
      <w:r w:rsidRPr="00B00529">
        <w:rPr>
          <w:rFonts w:asciiTheme="minorHAnsi" w:hAnsiTheme="minorHAnsi" w:cs="Verdana"/>
          <w:sz w:val="22"/>
          <w:szCs w:val="22"/>
        </w:rPr>
        <w:t xml:space="preserve">ane, a jeżeli </w:t>
      </w:r>
      <w:r w:rsidR="006253DA">
        <w:rPr>
          <w:rFonts w:asciiTheme="minorHAnsi" w:hAnsiTheme="minorHAnsi" w:cs="Verdana"/>
          <w:sz w:val="22"/>
          <w:szCs w:val="22"/>
        </w:rPr>
        <w:t xml:space="preserve">wykonawca z </w:t>
      </w:r>
      <w:r w:rsidRPr="00B00529">
        <w:rPr>
          <w:rFonts w:asciiTheme="minorHAnsi" w:hAnsiTheme="minorHAnsi" w:cs="Verdana"/>
          <w:sz w:val="22"/>
          <w:szCs w:val="22"/>
        </w:rPr>
        <w:t>prz</w:t>
      </w:r>
      <w:r w:rsidR="006253DA">
        <w:rPr>
          <w:rFonts w:asciiTheme="minorHAnsi" w:hAnsiTheme="minorHAnsi" w:cs="Verdana"/>
          <w:sz w:val="22"/>
          <w:szCs w:val="22"/>
        </w:rPr>
        <w:t>yczyn</w:t>
      </w:r>
      <w:r w:rsidRPr="00B00529">
        <w:rPr>
          <w:rFonts w:asciiTheme="minorHAnsi" w:hAnsiTheme="minorHAnsi" w:cs="Verdana"/>
          <w:sz w:val="22"/>
          <w:szCs w:val="22"/>
        </w:rPr>
        <w:t xml:space="preserve"> </w:t>
      </w:r>
      <w:r w:rsidR="006253DA">
        <w:rPr>
          <w:rFonts w:asciiTheme="minorHAnsi" w:hAnsiTheme="minorHAnsi" w:cs="Verdana"/>
          <w:sz w:val="22"/>
          <w:szCs w:val="22"/>
        </w:rPr>
        <w:t xml:space="preserve">niezależnych od niego </w:t>
      </w:r>
      <w:r w:rsidRPr="00B00529">
        <w:rPr>
          <w:rFonts w:asciiTheme="minorHAnsi" w:hAnsiTheme="minorHAnsi" w:cs="Verdana"/>
          <w:sz w:val="22"/>
          <w:szCs w:val="22"/>
        </w:rPr>
        <w:t xml:space="preserve">nie jest w stanie uzyskać tych dokumentów – oświadczenie wykonawcy. Wykaz dostaw zaleca się sporządzić według wzoru stanowiącego załącznik nr </w:t>
      </w:r>
      <w:r w:rsidRPr="004E6190">
        <w:rPr>
          <w:rFonts w:asciiTheme="minorHAnsi" w:hAnsiTheme="minorHAnsi" w:cs="Verdana"/>
          <w:sz w:val="22"/>
          <w:szCs w:val="22"/>
        </w:rPr>
        <w:t>5</w:t>
      </w:r>
      <w:r w:rsidRPr="00B00529">
        <w:rPr>
          <w:rFonts w:asciiTheme="minorHAnsi" w:hAnsiTheme="minorHAnsi" w:cs="Verdana"/>
          <w:sz w:val="22"/>
          <w:szCs w:val="22"/>
        </w:rPr>
        <w:t xml:space="preserve"> do SWZ.  Wykaz należy sporządzić odpowiednio do warunku określonego w p</w:t>
      </w:r>
      <w:r w:rsidR="004E6190">
        <w:rPr>
          <w:rFonts w:asciiTheme="minorHAnsi" w:hAnsiTheme="minorHAnsi" w:cs="Verdana"/>
          <w:sz w:val="22"/>
          <w:szCs w:val="22"/>
        </w:rPr>
        <w:t>kt 8</w:t>
      </w:r>
      <w:r w:rsidRPr="00B00529">
        <w:rPr>
          <w:rFonts w:asciiTheme="minorHAnsi" w:hAnsiTheme="minorHAnsi" w:cs="Verdana"/>
          <w:sz w:val="22"/>
          <w:szCs w:val="22"/>
        </w:rPr>
        <w:t xml:space="preserve">.1.4 </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i Informacji o Działalności Gospodarczej, w zakresie art. 109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w:t>
      </w:r>
      <w:proofErr w:type="spellStart"/>
      <w:r w:rsidR="00AB2270" w:rsidRPr="00F10FC3">
        <w:rPr>
          <w:rFonts w:asciiTheme="minorHAnsi" w:eastAsia="TimesNewRoman" w:hAnsiTheme="minorHAnsi" w:cs="TimesNewRoman"/>
        </w:rPr>
        <w:t>Pzp</w:t>
      </w:r>
      <w:proofErr w:type="spellEnd"/>
      <w:r w:rsidR="00AB2270" w:rsidRPr="00F10FC3">
        <w:rPr>
          <w:rFonts w:asciiTheme="minorHAnsi" w:eastAsia="TimesNewRoman" w:hAnsiTheme="minorHAnsi" w:cs="TimesNewRoman"/>
        </w:rPr>
        <w:t xml:space="preserve">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 xml:space="preserve">art. 108 ust. 1 pkt 4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xml:space="preserve">,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w zakresie art. 109 ust. 1 pkt 1 ustawy </w:t>
      </w:r>
      <w:proofErr w:type="spellStart"/>
      <w:r w:rsidR="003F60F9" w:rsidRPr="00F10FC3">
        <w:rPr>
          <w:rFonts w:asciiTheme="minorHAnsi" w:eastAsia="TimesNewRoman" w:hAnsiTheme="minorHAnsi" w:cs="TimesNewRoman"/>
        </w:rPr>
        <w:t>Pzp</w:t>
      </w:r>
      <w:proofErr w:type="spellEnd"/>
      <w:r w:rsidR="003F60F9" w:rsidRPr="00F10FC3">
        <w:rPr>
          <w:rFonts w:asciiTheme="minorHAnsi" w:eastAsia="TimesNewRoman" w:hAnsiTheme="minorHAnsi" w:cs="TimesNewRoman"/>
        </w:rPr>
        <w:t xml:space="preserv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w:t>
      </w:r>
      <w:r w:rsidR="003F60F9" w:rsidRPr="00F10FC3">
        <w:rPr>
          <w:rFonts w:asciiTheme="minorHAnsi" w:eastAsia="TimesNewRoman" w:hAnsiTheme="minorHAnsi" w:cs="TimesNewRoman"/>
        </w:rPr>
        <w:lastRenderedPageBreak/>
        <w:t>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w:t>
      </w:r>
      <w:proofErr w:type="spellStart"/>
      <w:r w:rsidR="0008314F" w:rsidRPr="00F10FC3">
        <w:rPr>
          <w:rFonts w:asciiTheme="minorHAnsi" w:eastAsia="TimesNewRoman" w:hAnsiTheme="minorHAnsi" w:cs="TimesNewRoman"/>
        </w:rPr>
        <w:t>Pzp</w:t>
      </w:r>
      <w:proofErr w:type="spellEnd"/>
      <w:r w:rsidR="0008314F" w:rsidRPr="00F10FC3">
        <w:rPr>
          <w:rFonts w:asciiTheme="minorHAnsi" w:eastAsia="TimesNewRoman" w:hAnsiTheme="minorHAnsi" w:cs="TimesNewRoman"/>
        </w:rPr>
        <w:t xml:space="preserve">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D3419A">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w:t>
      </w:r>
      <w:proofErr w:type="spellStart"/>
      <w:r w:rsidR="00092767" w:rsidRPr="00F10FC3">
        <w:rPr>
          <w:rFonts w:asciiTheme="minorHAnsi" w:eastAsia="TimesNewRoman" w:hAnsiTheme="minorHAnsi" w:cs="TimesNewRoman"/>
        </w:rPr>
        <w:t>Pzp</w:t>
      </w:r>
      <w:proofErr w:type="spellEnd"/>
      <w:r w:rsidR="00092767" w:rsidRPr="00F10FC3">
        <w:rPr>
          <w:rFonts w:asciiTheme="minorHAnsi" w:eastAsia="TimesNewRoman" w:hAnsiTheme="minorHAnsi" w:cs="TimesNewRoman"/>
        </w:rPr>
        <w:t xml:space="preserve">, </w:t>
      </w:r>
    </w:p>
    <w:p w14:paraId="318D6577" w14:textId="77777777" w:rsidR="008E7B6C" w:rsidRDefault="00092767" w:rsidP="00D3419A">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D3419A">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w:t>
      </w:r>
      <w:proofErr w:type="spellStart"/>
      <w:r w:rsidRPr="008E7B6C">
        <w:rPr>
          <w:rFonts w:asciiTheme="minorHAnsi" w:eastAsia="TimesNewRoman" w:hAnsiTheme="minorHAnsi" w:cs="TimesNewRoman"/>
        </w:rPr>
        <w:t>Pzp</w:t>
      </w:r>
      <w:proofErr w:type="spellEnd"/>
      <w:r w:rsidRPr="008E7B6C">
        <w:rPr>
          <w:rFonts w:asciiTheme="minorHAnsi" w:eastAsia="TimesNewRoman" w:hAnsiTheme="minorHAnsi" w:cs="TimesNewRoman"/>
        </w:rPr>
        <w:t xml:space="preserve">,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D3419A">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w:t>
      </w:r>
      <w:proofErr w:type="spellStart"/>
      <w:r w:rsidR="006F0022" w:rsidRPr="008E7B6C">
        <w:rPr>
          <w:rFonts w:asciiTheme="minorHAnsi" w:eastAsia="TimesNewRoman" w:hAnsiTheme="minorHAnsi" w:cs="TimesNewRoman"/>
        </w:rPr>
        <w:t>Pzp</w:t>
      </w:r>
      <w:proofErr w:type="spellEnd"/>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051BD1F9"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4E6190">
        <w:rPr>
          <w:rFonts w:asciiTheme="minorHAnsi" w:eastAsia="TimesNewRoman" w:hAnsiTheme="minorHAnsi" w:cs="TimesNewRoman"/>
        </w:rPr>
        <w:t xml:space="preserve"> o której mowa w pkt 9</w:t>
      </w:r>
      <w:r w:rsidR="00A01F55" w:rsidRPr="007B52AA">
        <w:rPr>
          <w:rFonts w:asciiTheme="minorHAnsi" w:eastAsia="TimesNewRoman" w:hAnsiTheme="minorHAnsi" w:cs="TimesNewRoman"/>
        </w:rPr>
        <w:t>.5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4E6190">
        <w:rPr>
          <w:rFonts w:asciiTheme="minorHAnsi" w:eastAsia="TimesNewRoman" w:hAnsiTheme="minorHAnsi" w:cs="TimesNewRoman"/>
        </w:rPr>
        <w:t>owa w pkt 9</w:t>
      </w:r>
      <w:r w:rsidR="00A01F55" w:rsidRPr="007B52AA">
        <w:rPr>
          <w:rFonts w:asciiTheme="minorHAnsi" w:eastAsia="TimesNewRoman" w:hAnsiTheme="minorHAnsi" w:cs="TimesNewRoman"/>
        </w:rPr>
        <w:t>.5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Dokument ten winien być wystawiony nie wcześniej niż 6 miesięcy przed upływem terminu składania ofert.</w:t>
      </w:r>
    </w:p>
    <w:p w14:paraId="5123D397" w14:textId="1C65123F"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4E6190">
        <w:rPr>
          <w:rFonts w:asciiTheme="minorHAnsi" w:eastAsia="TimesNewRoman" w:hAnsiTheme="minorHAnsi" w:cs="TimesNewRoman"/>
        </w:rPr>
        <w:t>enia, o którym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zaświadczenia albo innego dokumentu potwierdzającego, że Wykonawca nie zalega z opłacaniem składek na ubezpieczenia społeczne lub zdro</w:t>
      </w:r>
      <w:r w:rsidR="00B00FF1" w:rsidRPr="007B52AA">
        <w:rPr>
          <w:rFonts w:asciiTheme="minorHAnsi" w:eastAsia="TimesNewRoman" w:hAnsiTheme="minorHAnsi" w:cs="TimesNewRoman"/>
        </w:rPr>
        <w:t>w</w:t>
      </w:r>
      <w:r w:rsidR="004E6190">
        <w:rPr>
          <w:rFonts w:asciiTheme="minorHAnsi" w:eastAsia="TimesNewRoman" w:hAnsiTheme="minorHAnsi" w:cs="TimesNewRoman"/>
        </w:rPr>
        <w:t>otne, o których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4E6190">
        <w:rPr>
          <w:rFonts w:asciiTheme="minorHAnsi" w:eastAsia="TimesNewRoman" w:hAnsiTheme="minorHAnsi" w:cs="TimesNewRoman"/>
        </w:rPr>
        <w:t>o których mowa w pkt 9</w:t>
      </w:r>
      <w:r w:rsidR="00A01F55" w:rsidRPr="007B52AA">
        <w:rPr>
          <w:rFonts w:asciiTheme="minorHAnsi" w:eastAsia="TimesNewRoman" w:hAnsiTheme="minorHAnsi" w:cs="TimesNewRoman"/>
        </w:rPr>
        <w:t>.5.2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D3419A">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D3419A">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2" w:name="_Hlk61425093"/>
      <w:r w:rsidR="00A01F55" w:rsidRPr="00A367E5">
        <w:rPr>
          <w:rFonts w:asciiTheme="minorHAnsi" w:eastAsia="TimesNewRoman" w:hAnsiTheme="minorHAnsi" w:cs="TimesNewRoman"/>
        </w:rPr>
        <w:t xml:space="preserve"> </w:t>
      </w:r>
    </w:p>
    <w:p w14:paraId="74E1D05C" w14:textId="70B3D7C8"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Dokumenty te winny być wystawione nie wcześniej niż 3 miesiące przed upływem terminu składania ofert.</w:t>
      </w:r>
    </w:p>
    <w:bookmarkEnd w:id="2"/>
    <w:p w14:paraId="59E36136" w14:textId="28AFCA49"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4E6190">
        <w:rPr>
          <w:rFonts w:asciiTheme="minorHAnsi" w:hAnsiTheme="minorHAnsi" w:cstheme="minorHAnsi"/>
        </w:rPr>
        <w:t>pkt 9</w:t>
      </w:r>
      <w:r w:rsidR="00B54EF9" w:rsidRPr="007B52AA">
        <w:rPr>
          <w:rFonts w:asciiTheme="minorHAnsi" w:hAnsiTheme="minorHAnsi" w:cstheme="minorHAnsi"/>
        </w:rPr>
        <w:t>.5.3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art. 109 ust. 1 pkt 1) ustawy </w:t>
      </w:r>
      <w:proofErr w:type="spellStart"/>
      <w:r w:rsidRPr="007B52AA">
        <w:rPr>
          <w:rFonts w:asciiTheme="minorHAnsi" w:hAnsiTheme="minorHAnsi" w:cstheme="minorHAnsi"/>
        </w:rPr>
        <w:t>Pzp</w:t>
      </w:r>
      <w:proofErr w:type="spellEnd"/>
      <w:r w:rsidRPr="007B52AA">
        <w:rPr>
          <w:rFonts w:asciiTheme="minorHAnsi" w:hAnsiTheme="minorHAnsi" w:cstheme="minorHAnsi"/>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t xml:space="preserve">Dokument, o którym mowa pkt </w:t>
      </w:r>
      <w:r w:rsidR="004E6190">
        <w:rPr>
          <w:rFonts w:asciiTheme="minorHAnsi" w:eastAsia="TimesNewRoman" w:hAnsiTheme="minorHAnsi" w:cs="TimesNewRoman"/>
        </w:rPr>
        <w:t>9</w:t>
      </w:r>
      <w:r w:rsidR="00B54EF9" w:rsidRPr="007B52AA">
        <w:rPr>
          <w:rFonts w:asciiTheme="minorHAnsi" w:eastAsia="TimesNewRoman" w:hAnsiTheme="minorHAnsi" w:cs="TimesNewRoman"/>
        </w:rPr>
        <w:t xml:space="preserve">.5.3 </w:t>
      </w:r>
      <w:r w:rsidR="003F60F9" w:rsidRPr="007B52AA">
        <w:rPr>
          <w:rFonts w:asciiTheme="minorHAnsi" w:eastAsia="TimesNewRoman" w:hAnsiTheme="minorHAnsi" w:cs="TimesNewRoman"/>
        </w:rPr>
        <w:t>lit. a), powinien być wystawiony nie wcześniej niż 6 miesięcy przed jego złożeniem. Doku</w:t>
      </w:r>
      <w:r w:rsidR="004E6190">
        <w:rPr>
          <w:rFonts w:asciiTheme="minorHAnsi" w:eastAsia="TimesNewRoman" w:hAnsiTheme="minorHAnsi" w:cs="TimesNewRoman"/>
        </w:rPr>
        <w:t>menty, o których mowa w pkt 9</w:t>
      </w:r>
      <w:r w:rsidR="00B54EF9" w:rsidRPr="007B52AA">
        <w:rPr>
          <w:rFonts w:asciiTheme="minorHAnsi" w:eastAsia="TimesNewRoman" w:hAnsiTheme="minorHAnsi" w:cs="TimesNewRoman"/>
        </w:rPr>
        <w:t>.5.3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682536A6"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Wykonawcy, który polega na zdolnościach podmiotów </w:t>
      </w:r>
      <w:r w:rsidRPr="007B52AA">
        <w:rPr>
          <w:rFonts w:asciiTheme="minorHAnsi" w:eastAsia="TimesNewRoman" w:hAnsiTheme="minorHAnsi" w:cs="TimesNewRoman"/>
        </w:rPr>
        <w:lastRenderedPageBreak/>
        <w:t xml:space="preserve">udostępniających zasoby na zasadach określonych w art. 118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4E6190">
        <w:rPr>
          <w:rFonts w:asciiTheme="minorHAnsi" w:eastAsia="TimesNewRoman" w:hAnsiTheme="minorHAnsi" w:cs="TimesNewRoman"/>
        </w:rPr>
        <w:t>9</w:t>
      </w:r>
      <w:r w:rsidR="00B54EF9" w:rsidRPr="007B52AA">
        <w:rPr>
          <w:rFonts w:asciiTheme="minorHAnsi" w:eastAsia="TimesNewRoman" w:hAnsiTheme="minorHAnsi" w:cs="TimesNewRoman"/>
        </w:rPr>
        <w:t xml:space="preserve">.5.2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1AA347AA"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4E6190">
        <w:rPr>
          <w:rFonts w:asciiTheme="minorHAnsi" w:eastAsia="TimesNewRoman" w:hAnsiTheme="minorHAnsi" w:cs="TimesNewRoman"/>
        </w:rPr>
        <w:t>onych w pkt 9</w:t>
      </w:r>
      <w:r w:rsidR="008358D1" w:rsidRPr="007B52AA">
        <w:rPr>
          <w:rFonts w:asciiTheme="minorHAnsi" w:eastAsia="TimesNewRoman" w:hAnsiTheme="minorHAnsi" w:cs="TimesNewRoman"/>
        </w:rPr>
        <w:t>.5.2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 xml:space="preserve">o informatyzacji działalności podmiotów realizujących zadania publiczne, o ile Wykonawca wskaże w oświadczeniu, o którym mowa w art. 125 ust. 1 ustawy </w:t>
      </w:r>
      <w:proofErr w:type="spellStart"/>
      <w:r w:rsidRPr="007B52AA">
        <w:rPr>
          <w:rFonts w:asciiTheme="minorHAnsi" w:eastAsia="TimesNewRoman" w:hAnsiTheme="minorHAnsi" w:cs="TimesNewRoman"/>
        </w:rPr>
        <w:t>Pzp</w:t>
      </w:r>
      <w:proofErr w:type="spellEnd"/>
      <w:r w:rsidRPr="007B52AA">
        <w:rPr>
          <w:rFonts w:asciiTheme="minorHAnsi" w:eastAsia="TimesNewRoman" w:hAnsiTheme="minorHAnsi" w:cs="TimesNewRoman"/>
        </w:rPr>
        <w:t>,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146A24C3"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69CC66D8"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w:t>
      </w:r>
      <w:proofErr w:type="spellStart"/>
      <w:r w:rsidRPr="008D6D0B">
        <w:rPr>
          <w:rFonts w:asciiTheme="minorHAnsi" w:eastAsia="TimesNewRoman" w:hAnsiTheme="minorHAnsi" w:cs="TimesNewRoman"/>
        </w:rPr>
        <w:t>miniPortalu</w:t>
      </w:r>
      <w:proofErr w:type="spellEnd"/>
      <w:r w:rsidRPr="008D6D0B">
        <w:rPr>
          <w:rFonts w:asciiTheme="minorHAnsi" w:eastAsia="TimesNewRoman" w:hAnsiTheme="minorHAnsi" w:cs="TimesNewRoman"/>
        </w:rPr>
        <w:t xml:space="preserve">,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r w:rsidR="00A367E5" w:rsidRPr="00E84E56">
        <w:rPr>
          <w:rStyle w:val="Hipercze"/>
          <w:rFonts w:asciiTheme="minorHAnsi" w:eastAsia="TimesNewRoman" w:hAnsiTheme="minorHAnsi" w:cs="TimesNewRoman"/>
        </w:rPr>
        <w:t>https://miniportal.uzp.gov.pl/</w:t>
      </w:r>
      <w:r w:rsidRPr="008D6D0B">
        <w:rPr>
          <w:rFonts w:asciiTheme="minorHAnsi" w:eastAsia="TimesNewRoman" w:hAnsiTheme="minorHAnsi" w:cs="TimesNewRoman"/>
        </w:rPr>
        <w:t xml:space="preserve">, </w:t>
      </w:r>
      <w:proofErr w:type="spellStart"/>
      <w:r w:rsidRPr="008D6D0B">
        <w:rPr>
          <w:rFonts w:asciiTheme="minorHAnsi" w:eastAsia="TimesNewRoman" w:hAnsiTheme="minorHAnsi" w:cs="TimesNewRoman"/>
        </w:rPr>
        <w:t>ePUAPu</w:t>
      </w:r>
      <w:proofErr w:type="spellEnd"/>
      <w:r w:rsidRPr="008D6D0B">
        <w:rPr>
          <w:rFonts w:asciiTheme="minorHAnsi" w:eastAsia="TimesNewRoman" w:hAnsiTheme="minorHAnsi" w:cs="TimesNewRoman"/>
        </w:rPr>
        <w:t>, dostępnego pod adresem:</w:t>
      </w:r>
      <w:r w:rsidR="00A367E5">
        <w:rPr>
          <w:rFonts w:asciiTheme="minorHAnsi" w:eastAsia="TimesNewRoman" w:hAnsiTheme="minorHAnsi" w:cs="TimesNewRoman"/>
        </w:rPr>
        <w:t xml:space="preserve"> </w:t>
      </w:r>
      <w:hyperlink r:id="rId18"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w:t>
      </w:r>
      <w:proofErr w:type="spellStart"/>
      <w:r w:rsidRPr="008D6D0B">
        <w:rPr>
          <w:rFonts w:asciiTheme="minorHAnsi" w:hAnsiTheme="minorHAnsi" w:cs="Verdana"/>
        </w:rPr>
        <w:t>ePUAP</w:t>
      </w:r>
      <w:proofErr w:type="spellEnd"/>
      <w:r w:rsidRPr="008D6D0B">
        <w:rPr>
          <w:rFonts w:asciiTheme="minorHAnsi" w:hAnsiTheme="minorHAnsi" w:cs="Verdana"/>
        </w:rPr>
        <w:t xml:space="preserve"> oraz udostępnionego przez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9"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692B380A" w:rsidR="00ED5AD7" w:rsidRPr="00ED5AD7" w:rsidRDefault="00796030"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Joanna </w:t>
      </w:r>
      <w:r w:rsidR="00A367E5">
        <w:rPr>
          <w:rFonts w:asciiTheme="minorHAnsi" w:hAnsiTheme="minorHAnsi" w:cs="Verdana"/>
          <w:bCs w:val="0"/>
          <w:sz w:val="22"/>
          <w:szCs w:val="22"/>
          <w:lang w:eastAsia="en-US"/>
        </w:rPr>
        <w:t xml:space="preserve">Bajak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20"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3F6072A9"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 xml:space="preserve">publicznego, musi posiadać konto na </w:t>
      </w:r>
      <w:proofErr w:type="spellStart"/>
      <w:r w:rsidRPr="00ED5AD7">
        <w:rPr>
          <w:rFonts w:asciiTheme="minorHAnsi" w:hAnsiTheme="minorHAnsi" w:cs="Verdana"/>
        </w:rPr>
        <w:t>ePUAP</w:t>
      </w:r>
      <w:proofErr w:type="spellEnd"/>
      <w:r w:rsidRPr="00ED5AD7">
        <w:rPr>
          <w:rFonts w:asciiTheme="minorHAnsi" w:hAnsiTheme="minorHAnsi" w:cs="Verdana"/>
        </w:rPr>
        <w:t>. Wykonawca posiadający konto na</w:t>
      </w:r>
      <w:r w:rsidR="00ED5AD7">
        <w:rPr>
          <w:rFonts w:asciiTheme="minorHAnsi" w:hAnsiTheme="minorHAnsi" w:cs="Verdana"/>
        </w:rPr>
        <w:t xml:space="preserve"> </w:t>
      </w:r>
      <w:proofErr w:type="spellStart"/>
      <w:r w:rsidRPr="00ED5AD7">
        <w:rPr>
          <w:rFonts w:asciiTheme="minorHAnsi" w:hAnsiTheme="minorHAnsi" w:cs="Verdana"/>
        </w:rPr>
        <w:t>ePUAP</w:t>
      </w:r>
      <w:proofErr w:type="spellEnd"/>
      <w:r w:rsidRPr="00ED5AD7">
        <w:rPr>
          <w:rFonts w:asciiTheme="minorHAnsi" w:hAnsiTheme="minorHAnsi" w:cs="Verdana"/>
        </w:rPr>
        <w:t xml:space="preserve"> ma dostęp </w:t>
      </w:r>
      <w:r w:rsidR="002403C8">
        <w:rPr>
          <w:rFonts w:asciiTheme="minorHAnsi" w:hAnsiTheme="minorHAnsi" w:cs="Verdana"/>
        </w:rPr>
        <w:br/>
      </w:r>
      <w:r w:rsidRPr="00ED5AD7">
        <w:rPr>
          <w:rFonts w:asciiTheme="minorHAnsi" w:hAnsiTheme="minorHAnsi" w:cs="Verdana"/>
        </w:rPr>
        <w:t>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lastRenderedPageBreak/>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proofErr w:type="spellStart"/>
      <w:r w:rsidRPr="008D6D0B">
        <w:rPr>
          <w:rFonts w:asciiTheme="minorHAnsi" w:hAnsiTheme="minorHAnsi" w:cs="Verdana"/>
        </w:rPr>
        <w:t>miniPortal</w:t>
      </w:r>
      <w:proofErr w:type="spellEnd"/>
      <w:r w:rsidRPr="008D6D0B">
        <w:rPr>
          <w:rFonts w:asciiTheme="minorHAnsi" w:hAnsiTheme="minorHAnsi" w:cs="Verdana"/>
        </w:rPr>
        <w:t xml:space="preserve">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proofErr w:type="spellStart"/>
      <w:r w:rsidR="005A29FD">
        <w:rPr>
          <w:rFonts w:asciiTheme="minorHAnsi" w:hAnsiTheme="minorHAnsi" w:cs="Verdana"/>
        </w:rPr>
        <w:t>ePUAP</w:t>
      </w:r>
      <w:proofErr w:type="spellEnd"/>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w:t>
      </w:r>
      <w:proofErr w:type="spellStart"/>
      <w:r w:rsidR="00426B52" w:rsidRPr="00E2289F">
        <w:rPr>
          <w:rFonts w:asciiTheme="minorHAnsi" w:hAnsiTheme="minorHAnsi" w:cs="Verdana"/>
        </w:rPr>
        <w:t>Pzp</w:t>
      </w:r>
      <w:proofErr w:type="spellEnd"/>
      <w:r w:rsidR="00426B52" w:rsidRPr="00E2289F">
        <w:rPr>
          <w:rFonts w:asciiTheme="minorHAnsi" w:hAnsiTheme="minorHAnsi" w:cs="Verdana"/>
        </w:rPr>
        <w:t xml:space="preserve">, podmiotowych środków dowodowych oraz innych informacji, oświadczeń i dokumentów przekazywanych w postępowaniu </w:t>
      </w:r>
      <w:r w:rsidRPr="00E2289F">
        <w:rPr>
          <w:rFonts w:asciiTheme="minorHAnsi" w:hAnsiTheme="minorHAnsi" w:cs="Verdana"/>
        </w:rPr>
        <w:t xml:space="preserve">przyjmuje się datę ich przekazania na </w:t>
      </w:r>
      <w:proofErr w:type="spellStart"/>
      <w:r w:rsidRPr="00E2289F">
        <w:rPr>
          <w:rFonts w:asciiTheme="minorHAnsi" w:hAnsiTheme="minorHAnsi" w:cs="Verdana"/>
        </w:rPr>
        <w:t>ePUAP</w:t>
      </w:r>
      <w:proofErr w:type="spellEnd"/>
      <w:r w:rsidRPr="00E2289F">
        <w:rPr>
          <w:rFonts w:asciiTheme="minorHAnsi" w:hAnsiTheme="minorHAnsi" w:cs="Verdana"/>
        </w:rPr>
        <w:t>.</w:t>
      </w:r>
    </w:p>
    <w:p w14:paraId="50D9E01D" w14:textId="7215174B"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3F003E">
        <w:rPr>
          <w:rFonts w:asciiTheme="minorHAnsi" w:hAnsiTheme="minorHAnsi" w:cs="Verdana"/>
        </w:rPr>
        <w:t xml:space="preserve">i dokumentów przekazywanych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721B9941"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Zamawiający przekazuje link do postępowania oraz ID postępowania jako załącznik </w:t>
      </w:r>
      <w:r w:rsidR="00E2289F">
        <w:rPr>
          <w:rFonts w:asciiTheme="minorHAnsi" w:hAnsiTheme="minorHAnsi" w:cs="Verdana"/>
        </w:rPr>
        <w:t xml:space="preserve">nr 11 </w:t>
      </w:r>
      <w:r w:rsidR="00E84E56">
        <w:rPr>
          <w:rFonts w:asciiTheme="minorHAnsi" w:hAnsiTheme="minorHAnsi" w:cs="Verdana"/>
        </w:rPr>
        <w:br/>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 xml:space="preserve">wszystkich postępowań w </w:t>
      </w:r>
      <w:proofErr w:type="spellStart"/>
      <w:r w:rsidRPr="00E2289F">
        <w:rPr>
          <w:rFonts w:asciiTheme="minorHAnsi" w:hAnsiTheme="minorHAnsi" w:cs="Verdana"/>
        </w:rPr>
        <w:t>miniPortalu</w:t>
      </w:r>
      <w:proofErr w:type="spellEnd"/>
      <w:r w:rsidRPr="00E2289F">
        <w:rPr>
          <w:rFonts w:asciiTheme="minorHAnsi" w:hAnsiTheme="minorHAnsi" w:cs="Verdana"/>
        </w:rPr>
        <w:t xml:space="preserve">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 xml:space="preserve">ze strony głównej </w:t>
      </w:r>
      <w:r w:rsidR="002403C8">
        <w:rPr>
          <w:rFonts w:asciiTheme="minorHAnsi" w:hAnsiTheme="minorHAnsi" w:cs="Verdana"/>
        </w:rPr>
        <w:br/>
      </w:r>
      <w:r w:rsidRPr="00E2289F">
        <w:rPr>
          <w:rFonts w:asciiTheme="minorHAnsi" w:hAnsiTheme="minorHAnsi" w:cs="Verdana"/>
        </w:rPr>
        <w:t>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podmiotowe środki dowodowe, w tym oświadczenie, o którym mowa w art. 117 ust. 4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oraz zobowiązanie podmiotu udostępniającego zasoby, o którym mowa w art. 118 ust. 3 ustawy </w:t>
      </w:r>
      <w:proofErr w:type="spellStart"/>
      <w:r w:rsidRPr="00E2289F">
        <w:rPr>
          <w:rFonts w:asciiTheme="minorHAnsi" w:hAnsiTheme="minorHAnsi" w:cs="Verdana"/>
        </w:rPr>
        <w:t>Pzp</w:t>
      </w:r>
      <w:proofErr w:type="spellEnd"/>
      <w:r w:rsidRPr="00E2289F">
        <w:rPr>
          <w:rFonts w:asciiTheme="minorHAnsi" w:hAnsiTheme="minorHAnsi" w:cs="Verdana"/>
        </w:rPr>
        <w:t xml:space="preserve">,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6E61651D"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w:t>
      </w:r>
      <w:r w:rsidR="002403C8">
        <w:rPr>
          <w:rFonts w:asciiTheme="minorHAnsi" w:hAnsiTheme="minorHAnsi" w:cs="Verdana"/>
        </w:rPr>
        <w:t>0</w:t>
      </w:r>
      <w:r w:rsidRPr="00E2289F">
        <w:rPr>
          <w:rFonts w:asciiTheme="minorHAnsi" w:hAnsiTheme="minorHAnsi" w:cs="Verdana"/>
        </w:rPr>
        <w:t>.1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t xml:space="preserve">w przepisach wydanych na podstawie art. 18 ustawy z dnia 17 lutego 2005 r. o informatyzacji działalności podmiotów realizujących zadania publiczne lub jako tekst wpisany bezpośrednio </w:t>
      </w:r>
      <w:r w:rsidR="002403C8">
        <w:rPr>
          <w:rFonts w:asciiTheme="minorHAnsi" w:hAnsiTheme="minorHAnsi" w:cs="Verdana"/>
        </w:rPr>
        <w:br/>
      </w:r>
      <w:r w:rsidRPr="00E2289F">
        <w:rPr>
          <w:rFonts w:asciiTheme="minorHAnsi" w:hAnsiTheme="minorHAnsi" w:cs="Verdana"/>
        </w:rPr>
        <w:t>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 xml:space="preserve">W przypadku gdy podmiotowe środki dowodowe, przedmiotowe środki dowodowe, inne dokumenty lub dokumenty potwierdzające umocowanie do reprezentowania, zostały </w:t>
      </w:r>
      <w:r w:rsidRPr="00805F9B">
        <w:rPr>
          <w:rFonts w:asciiTheme="minorHAnsi" w:hAnsiTheme="minorHAnsi" w:cs="Verdana"/>
        </w:rPr>
        <w:lastRenderedPageBreak/>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70D4664D"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2403C8">
        <w:rPr>
          <w:rFonts w:asciiTheme="minorHAnsi" w:hAnsiTheme="minorHAnsi" w:cs="Verdana"/>
        </w:rPr>
        <w:t>w pkt 10</w:t>
      </w:r>
      <w:r w:rsidR="00805F9B">
        <w:rPr>
          <w:rFonts w:asciiTheme="minorHAnsi" w:hAnsiTheme="minorHAnsi" w:cs="Verdana"/>
        </w:rPr>
        <w:t xml:space="preserve">.14,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o udzielenie zamówienia, podmiot udostępniający zasoby lub podwykonawca, w zakresie 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0662B5E3"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2403C8">
        <w:rPr>
          <w:rFonts w:asciiTheme="minorHAnsi" w:hAnsiTheme="minorHAnsi" w:cs="Verdana"/>
        </w:rPr>
        <w:t>o którym mowa w pkt 10.14 i 10</w:t>
      </w:r>
      <w:r w:rsidR="00805F9B">
        <w:rPr>
          <w:rFonts w:asciiTheme="minorHAnsi" w:hAnsiTheme="minorHAnsi" w:cs="Verdana"/>
        </w:rPr>
        <w:t>.18</w:t>
      </w:r>
      <w:r w:rsidRPr="00805F9B">
        <w:rPr>
          <w:rFonts w:asciiTheme="minorHAnsi" w:hAnsiTheme="minorHAnsi" w:cs="Verdana"/>
        </w:rPr>
        <w:t xml:space="preserve"> może dokonać również notariusz.</w:t>
      </w:r>
    </w:p>
    <w:p w14:paraId="203786E3" w14:textId="4FDDC8EE"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2403C8">
        <w:rPr>
          <w:rFonts w:asciiTheme="minorHAnsi" w:hAnsiTheme="minorHAnsi" w:cs="Verdana"/>
        </w:rPr>
        <w:t>10.14-10.16 oraz 10.18-10</w:t>
      </w:r>
      <w:r w:rsidR="00805F9B">
        <w:rPr>
          <w:rFonts w:asciiTheme="minorHAnsi" w:hAnsiTheme="minorHAnsi" w:cs="Verdana"/>
        </w:rPr>
        <w:t>.19</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 xml:space="preserve">w art. 117 ust. 4 ustawy </w:t>
      </w:r>
      <w:proofErr w:type="spellStart"/>
      <w:r w:rsidRPr="00805F9B">
        <w:rPr>
          <w:rFonts w:asciiTheme="minorHAnsi" w:hAnsiTheme="minorHAnsi" w:cs="Verdana"/>
        </w:rPr>
        <w:t>Pzp</w:t>
      </w:r>
      <w:proofErr w:type="spellEnd"/>
      <w:r w:rsidRPr="00805F9B">
        <w:rPr>
          <w:rFonts w:asciiTheme="minorHAnsi" w:hAnsiTheme="minorHAnsi" w:cs="Verdana"/>
        </w:rPr>
        <w:t>,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5BD4D838"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2403C8">
        <w:rPr>
          <w:rFonts w:asciiTheme="minorHAnsi" w:hAnsiTheme="minorHAnsi" w:cs="Verdana"/>
        </w:rPr>
        <w:t>10</w:t>
      </w:r>
      <w:r w:rsidR="00DD1CA5">
        <w:rPr>
          <w:rFonts w:asciiTheme="minorHAnsi" w:hAnsiTheme="minorHAnsi" w:cs="Verdana"/>
        </w:rPr>
        <w:t>.18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 xml:space="preserve">oświadczenia, o którym mowa w art. 117 ust. 4 ustawy </w:t>
      </w:r>
      <w:proofErr w:type="spellStart"/>
      <w:r w:rsidR="00435989" w:rsidRPr="00AD33FF">
        <w:rPr>
          <w:rFonts w:asciiTheme="minorHAnsi" w:hAnsiTheme="minorHAnsi" w:cs="Verdana"/>
        </w:rPr>
        <w:t>Pzp</w:t>
      </w:r>
      <w:proofErr w:type="spellEnd"/>
      <w:r w:rsidR="00435989" w:rsidRPr="00AD33FF">
        <w:rPr>
          <w:rFonts w:asciiTheme="minorHAnsi" w:hAnsiTheme="minorHAnsi" w:cs="Verdana"/>
        </w:rPr>
        <w:t xml:space="preserve">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w:t>
      </w:r>
      <w:proofErr w:type="spellStart"/>
      <w:r w:rsidRPr="00B21E7E">
        <w:rPr>
          <w:rFonts w:asciiTheme="minorHAnsi" w:hAnsiTheme="minorHAnsi" w:cs="Verdana"/>
        </w:rPr>
        <w:t>Pzp</w:t>
      </w:r>
      <w:proofErr w:type="spellEnd"/>
      <w:r w:rsidRPr="00B21E7E">
        <w:rPr>
          <w:rFonts w:asciiTheme="minorHAnsi" w:hAnsiTheme="minorHAnsi" w:cs="Verdana"/>
        </w:rPr>
        <w:t xml:space="preserve">,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lastRenderedPageBreak/>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D3419A">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 xml:space="preserve">Zamawiający wskazuje dopuszczalne formaty przesyłanych plików, w szczególności: txt, rtf, pdf, </w:t>
      </w:r>
      <w:proofErr w:type="spellStart"/>
      <w:r w:rsidRPr="00520198">
        <w:rPr>
          <w:rFonts w:asciiTheme="minorHAnsi" w:hAnsiTheme="minorHAnsi" w:cs="Verdana"/>
          <w:b w:val="0"/>
          <w:sz w:val="22"/>
          <w:szCs w:val="22"/>
        </w:rPr>
        <w:t>odt</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w:t>
      </w:r>
      <w:proofErr w:type="spellEnd"/>
      <w:r w:rsidRPr="00520198">
        <w:rPr>
          <w:rFonts w:asciiTheme="minorHAnsi" w:hAnsiTheme="minorHAnsi" w:cs="Verdana"/>
          <w:b w:val="0"/>
          <w:sz w:val="22"/>
          <w:szCs w:val="22"/>
        </w:rPr>
        <w:t xml:space="preserve">, </w:t>
      </w:r>
      <w:proofErr w:type="spellStart"/>
      <w:r w:rsidRPr="00520198">
        <w:rPr>
          <w:rFonts w:asciiTheme="minorHAnsi" w:hAnsiTheme="minorHAnsi" w:cs="Verdana"/>
          <w:b w:val="0"/>
          <w:sz w:val="22"/>
          <w:szCs w:val="22"/>
        </w:rPr>
        <w:t>docx</w:t>
      </w:r>
      <w:proofErr w:type="spellEnd"/>
      <w:r w:rsidRPr="00520198">
        <w:rPr>
          <w:rFonts w:asciiTheme="minorHAnsi" w:hAnsiTheme="minorHAnsi" w:cs="Verdana"/>
          <w:b w:val="0"/>
          <w:sz w:val="22"/>
          <w:szCs w:val="22"/>
        </w:rPr>
        <w:t xml:space="preserve">, jpg, </w:t>
      </w:r>
      <w:proofErr w:type="spellStart"/>
      <w:r w:rsidRPr="00520198">
        <w:rPr>
          <w:rFonts w:asciiTheme="minorHAnsi" w:hAnsiTheme="minorHAnsi" w:cs="Verdana"/>
          <w:b w:val="0"/>
          <w:sz w:val="22"/>
          <w:szCs w:val="22"/>
        </w:rPr>
        <w:t>j</w:t>
      </w:r>
      <w:r w:rsidR="00520198">
        <w:rPr>
          <w:rFonts w:asciiTheme="minorHAnsi" w:hAnsiTheme="minorHAnsi" w:cs="Verdana"/>
          <w:b w:val="0"/>
          <w:sz w:val="22"/>
          <w:szCs w:val="22"/>
        </w:rPr>
        <w:t>peg</w:t>
      </w:r>
      <w:proofErr w:type="spellEnd"/>
      <w:r w:rsidR="00520198">
        <w:rPr>
          <w:rFonts w:asciiTheme="minorHAnsi" w:hAnsiTheme="minorHAnsi" w:cs="Verdana"/>
          <w:b w:val="0"/>
          <w:sz w:val="22"/>
          <w:szCs w:val="22"/>
        </w:rPr>
        <w:t xml:space="preserve">, zip, 7z, </w:t>
      </w:r>
      <w:proofErr w:type="spellStart"/>
      <w:r w:rsidR="00520198">
        <w:rPr>
          <w:rFonts w:asciiTheme="minorHAnsi" w:hAnsiTheme="minorHAnsi" w:cs="Verdana"/>
          <w:b w:val="0"/>
          <w:sz w:val="22"/>
          <w:szCs w:val="22"/>
        </w:rPr>
        <w:t>xml</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PAdES</w:t>
      </w:r>
      <w:proofErr w:type="spellEnd"/>
      <w:r w:rsidR="00520198">
        <w:rPr>
          <w:rFonts w:asciiTheme="minorHAnsi" w:hAnsiTheme="minorHAnsi" w:cs="Verdana"/>
          <w:b w:val="0"/>
          <w:sz w:val="22"/>
          <w:szCs w:val="22"/>
        </w:rPr>
        <w:t xml:space="preserve">, </w:t>
      </w:r>
      <w:proofErr w:type="spellStart"/>
      <w:r w:rsidR="00520198">
        <w:rPr>
          <w:rFonts w:asciiTheme="minorHAnsi" w:hAnsiTheme="minorHAnsi" w:cs="Verdana"/>
          <w:b w:val="0"/>
          <w:sz w:val="22"/>
          <w:szCs w:val="22"/>
        </w:rPr>
        <w:t>XAdES</w:t>
      </w:r>
      <w:proofErr w:type="spellEnd"/>
      <w:r w:rsidR="00520198">
        <w:rPr>
          <w:rFonts w:asciiTheme="minorHAnsi" w:hAnsiTheme="minorHAnsi" w:cs="Verdana"/>
          <w:b w:val="0"/>
          <w:sz w:val="22"/>
          <w:szCs w:val="22"/>
        </w:rPr>
        <w:t xml:space="preserve">,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D3419A">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dla dokumentów w formacie „pdf” zaleca się podpis w formacie </w:t>
      </w:r>
      <w:proofErr w:type="spellStart"/>
      <w:r w:rsidRPr="00520198">
        <w:rPr>
          <w:rFonts w:asciiTheme="minorHAnsi" w:hAnsiTheme="minorHAnsi" w:cs="Verdana"/>
          <w:b w:val="0"/>
          <w:sz w:val="22"/>
          <w:szCs w:val="22"/>
        </w:rPr>
        <w:t>PAdES</w:t>
      </w:r>
      <w:proofErr w:type="spellEnd"/>
      <w:r w:rsidRPr="00520198">
        <w:rPr>
          <w:rFonts w:asciiTheme="minorHAnsi" w:hAnsiTheme="minorHAnsi" w:cs="Verdana"/>
          <w:b w:val="0"/>
          <w:sz w:val="22"/>
          <w:szCs w:val="22"/>
        </w:rPr>
        <w:t>,</w:t>
      </w:r>
    </w:p>
    <w:p w14:paraId="4925412D" w14:textId="4A334587" w:rsidR="00520198" w:rsidRDefault="00520198" w:rsidP="00D3419A">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 xml:space="preserve">dokumenty w formacie innym niż „pdf” zaleca się podpisywać formatem </w:t>
      </w:r>
      <w:proofErr w:type="spellStart"/>
      <w:r w:rsidRPr="00520198">
        <w:rPr>
          <w:rFonts w:asciiTheme="minorHAnsi" w:hAnsiTheme="minorHAnsi" w:cs="Verdana"/>
          <w:b w:val="0"/>
          <w:sz w:val="22"/>
          <w:szCs w:val="22"/>
        </w:rPr>
        <w:t>XAdES</w:t>
      </w:r>
      <w:proofErr w:type="spellEnd"/>
      <w:r>
        <w:rPr>
          <w:rFonts w:asciiTheme="minorHAnsi" w:hAnsiTheme="minorHAnsi" w:cs="Verdana"/>
          <w:b w:val="0"/>
          <w:sz w:val="22"/>
          <w:szCs w:val="22"/>
        </w:rPr>
        <w:t>.</w:t>
      </w:r>
    </w:p>
    <w:p w14:paraId="02FB8426" w14:textId="43FF06B4"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w:t>
      </w:r>
      <w:r w:rsidR="002403C8">
        <w:rPr>
          <w:rFonts w:asciiTheme="minorHAnsi" w:hAnsiTheme="minorHAnsi" w:cs="Verdana"/>
          <w:b w:val="0"/>
          <w:sz w:val="22"/>
          <w:szCs w:val="22"/>
        </w:rPr>
        <w:t>nawcę w sposób wskazany w pkt 10</w:t>
      </w:r>
      <w:r w:rsidR="00690C8E" w:rsidRPr="00520198">
        <w:rPr>
          <w:rFonts w:asciiTheme="minorHAnsi" w:hAnsiTheme="minorHAnsi" w:cs="Verdana"/>
          <w:b w:val="0"/>
          <w:sz w:val="22"/>
          <w:szCs w:val="22"/>
        </w:rPr>
        <w:t>.1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 xml:space="preserve">skazany w Regulaminie korzystania z systemu </w:t>
      </w:r>
      <w:proofErr w:type="spellStart"/>
      <w:r w:rsidR="00690C8E" w:rsidRPr="00520198">
        <w:rPr>
          <w:rFonts w:asciiTheme="minorHAnsi" w:hAnsiTheme="minorHAnsi" w:cs="Verdana"/>
          <w:b w:val="0"/>
          <w:sz w:val="22"/>
          <w:szCs w:val="22"/>
        </w:rPr>
        <w:t>miniPortal</w:t>
      </w:r>
      <w:proofErr w:type="spellEnd"/>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w:t>
      </w:r>
      <w:r w:rsidR="002403C8">
        <w:rPr>
          <w:rFonts w:asciiTheme="minorHAnsi" w:hAnsiTheme="minorHAnsi" w:cs="Verdana"/>
          <w:b w:val="0"/>
          <w:sz w:val="22"/>
          <w:szCs w:val="22"/>
        </w:rPr>
        <w:t>twarcia ofert - zgodnie z pkt 13</w:t>
      </w:r>
      <w:r w:rsidR="00690C8E" w:rsidRPr="00520198">
        <w:rPr>
          <w:rFonts w:asciiTheme="minorHAnsi" w:hAnsiTheme="minorHAnsi" w:cs="Verdana"/>
          <w:b w:val="0"/>
          <w:sz w:val="22"/>
          <w:szCs w:val="22"/>
        </w:rPr>
        <w:t xml:space="preserve">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Oznaczenie czasu odbioru danych stanowi datę oraz dokładny czas (</w:t>
      </w:r>
      <w:proofErr w:type="spellStart"/>
      <w:r w:rsidRPr="00520198">
        <w:rPr>
          <w:rFonts w:asciiTheme="minorHAnsi" w:hAnsiTheme="minorHAnsi" w:cs="Verdana"/>
          <w:b w:val="0"/>
          <w:sz w:val="22"/>
          <w:szCs w:val="22"/>
        </w:rPr>
        <w:t>hh:mm:ss</w:t>
      </w:r>
      <w:proofErr w:type="spellEnd"/>
      <w:r w:rsidRPr="00520198">
        <w:rPr>
          <w:rFonts w:asciiTheme="minorHAnsi" w:hAnsiTheme="minorHAnsi" w:cs="Verdana"/>
          <w:b w:val="0"/>
          <w:sz w:val="22"/>
          <w:szCs w:val="22"/>
        </w:rPr>
        <w:t>)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C46F1E">
      <w:pPr>
        <w:pStyle w:val="Akapitzlist"/>
        <w:numPr>
          <w:ilvl w:val="0"/>
          <w:numId w:val="9"/>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67F4DA25" w:rsidR="00F66438" w:rsidRPr="00EA0D0D"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B262B9">
        <w:rPr>
          <w:rFonts w:asciiTheme="minorHAnsi" w:hAnsiTheme="minorHAnsi" w:cs="Verdana"/>
          <w:b w:val="0"/>
          <w:sz w:val="22"/>
          <w:szCs w:val="22"/>
        </w:rPr>
        <w:t xml:space="preserve">minu składania ofert do dnia </w:t>
      </w:r>
      <w:r w:rsidR="0099487C">
        <w:rPr>
          <w:rFonts w:asciiTheme="minorHAnsi" w:hAnsiTheme="minorHAnsi" w:cs="Verdana"/>
          <w:b w:val="0"/>
          <w:sz w:val="22"/>
          <w:szCs w:val="22"/>
        </w:rPr>
        <w:t>26.12</w:t>
      </w:r>
      <w:r w:rsidR="0032257A" w:rsidRPr="00EA0D0D">
        <w:rPr>
          <w:rFonts w:asciiTheme="minorHAnsi" w:hAnsiTheme="minorHAnsi" w:cs="Verdana"/>
          <w:b w:val="0"/>
          <w:sz w:val="22"/>
          <w:szCs w:val="22"/>
        </w:rPr>
        <w:t>.2022</w:t>
      </w:r>
      <w:r w:rsidR="00877E7B" w:rsidRPr="00EA0D0D">
        <w:rPr>
          <w:rFonts w:asciiTheme="minorHAnsi" w:hAnsiTheme="minorHAnsi" w:cs="Verdana"/>
          <w:b w:val="0"/>
          <w:sz w:val="22"/>
          <w:szCs w:val="22"/>
        </w:rPr>
        <w:t xml:space="preserve"> </w:t>
      </w:r>
      <w:r w:rsidRPr="00EA0D0D">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40E251EF"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C46F1E">
        <w:rPr>
          <w:rFonts w:asciiTheme="minorHAnsi" w:hAnsiTheme="minorHAnsi" w:cs="Verdana"/>
          <w:b w:val="0"/>
          <w:sz w:val="22"/>
          <w:szCs w:val="22"/>
        </w:rPr>
        <w:t>11</w:t>
      </w:r>
      <w:r w:rsidR="00893C7A" w:rsidRPr="00412582">
        <w:rPr>
          <w:rFonts w:asciiTheme="minorHAnsi" w:hAnsiTheme="minorHAnsi" w:cs="Verdana"/>
          <w:b w:val="0"/>
          <w:sz w:val="22"/>
          <w:szCs w:val="22"/>
        </w:rPr>
        <w:t>.2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2A2D165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C46F1E">
        <w:rPr>
          <w:rFonts w:asciiTheme="minorHAnsi" w:hAnsiTheme="minorHAnsi" w:cs="Verdana"/>
          <w:b w:val="0"/>
          <w:sz w:val="22"/>
          <w:szCs w:val="22"/>
        </w:rPr>
        <w:t>11</w:t>
      </w:r>
      <w:r w:rsidR="00AD5192" w:rsidRPr="00412582">
        <w:rPr>
          <w:rFonts w:asciiTheme="minorHAnsi" w:hAnsiTheme="minorHAnsi" w:cs="Verdana"/>
          <w:b w:val="0"/>
          <w:sz w:val="22"/>
          <w:szCs w:val="22"/>
        </w:rPr>
        <w:t>.2,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 xml:space="preserve">lub wniosku” dostępnego na </w:t>
      </w:r>
      <w:proofErr w:type="spellStart"/>
      <w:r w:rsidRPr="00FA25CC">
        <w:rPr>
          <w:rFonts w:asciiTheme="minorHAnsi" w:hAnsiTheme="minorHAnsi" w:cs="Verdana"/>
          <w:b w:val="0"/>
          <w:sz w:val="22"/>
          <w:szCs w:val="22"/>
        </w:rPr>
        <w:t>ePUAP</w:t>
      </w:r>
      <w:proofErr w:type="spellEnd"/>
      <w:r w:rsidRPr="00FA25CC">
        <w:rPr>
          <w:rFonts w:asciiTheme="minorHAnsi" w:hAnsiTheme="minorHAnsi" w:cs="Verdana"/>
          <w:b w:val="0"/>
          <w:sz w:val="22"/>
          <w:szCs w:val="22"/>
        </w:rPr>
        <w:t xml:space="preserve"> i udostęp</w:t>
      </w:r>
      <w:r w:rsidR="00FA25CC" w:rsidRPr="00FA25CC">
        <w:rPr>
          <w:rFonts w:asciiTheme="minorHAnsi" w:hAnsiTheme="minorHAnsi" w:cs="Verdana"/>
          <w:b w:val="0"/>
          <w:sz w:val="22"/>
          <w:szCs w:val="22"/>
        </w:rPr>
        <w:t xml:space="preserve">nionego również na </w:t>
      </w:r>
      <w:proofErr w:type="spellStart"/>
      <w:r w:rsidR="00FA25CC" w:rsidRPr="00FA25CC">
        <w:rPr>
          <w:rFonts w:asciiTheme="minorHAnsi" w:hAnsiTheme="minorHAnsi" w:cs="Verdana"/>
          <w:b w:val="0"/>
          <w:sz w:val="22"/>
          <w:szCs w:val="22"/>
        </w:rPr>
        <w:t>miniPortalu</w:t>
      </w:r>
      <w:proofErr w:type="spellEnd"/>
      <w:r w:rsidR="00FA25CC" w:rsidRPr="00FA25CC">
        <w:rPr>
          <w:rFonts w:asciiTheme="minorHAnsi" w:hAnsiTheme="minorHAnsi" w:cs="Verdana"/>
          <w:b w:val="0"/>
          <w:sz w:val="22"/>
          <w:szCs w:val="22"/>
        </w:rPr>
        <w:t xml:space="preserve">. </w:t>
      </w:r>
      <w:r w:rsidRPr="00FA25CC">
        <w:rPr>
          <w:rFonts w:asciiTheme="minorHAnsi" w:hAnsiTheme="minorHAnsi" w:cs="Verdana"/>
          <w:b w:val="0"/>
          <w:sz w:val="22"/>
          <w:szCs w:val="22"/>
        </w:rPr>
        <w:t>Funkcjonalność 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w:t>
      </w:r>
      <w:proofErr w:type="spellStart"/>
      <w:r w:rsidRPr="00FA25CC">
        <w:rPr>
          <w:rFonts w:asciiTheme="minorHAnsi" w:hAnsiTheme="minorHAnsi" w:cs="Verdana"/>
          <w:b w:val="0"/>
          <w:sz w:val="22"/>
          <w:szCs w:val="22"/>
        </w:rPr>
        <w:t>miniPortalu</w:t>
      </w:r>
      <w:proofErr w:type="spellEnd"/>
      <w:r w:rsidRPr="00FA25CC">
        <w:rPr>
          <w:rFonts w:asciiTheme="minorHAnsi" w:hAnsiTheme="minorHAnsi" w:cs="Verdana"/>
          <w:b w:val="0"/>
          <w:sz w:val="22"/>
          <w:szCs w:val="22"/>
        </w:rPr>
        <w:t xml:space="preserve">,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w:t>
      </w:r>
      <w:proofErr w:type="spellStart"/>
      <w:r w:rsidR="00FA25CC" w:rsidRPr="00FA25CC">
        <w:rPr>
          <w:rFonts w:asciiTheme="minorHAnsi" w:hAnsiTheme="minorHAnsi" w:cs="Verdana"/>
          <w:b w:val="0"/>
          <w:sz w:val="22"/>
          <w:szCs w:val="22"/>
        </w:rPr>
        <w:t>ePUAP</w:t>
      </w:r>
      <w:proofErr w:type="spellEnd"/>
      <w:r w:rsidR="00FA25CC" w:rsidRPr="00FA25CC">
        <w:rPr>
          <w:rFonts w:asciiTheme="minorHAnsi" w:hAnsiTheme="minorHAnsi" w:cs="Verdana"/>
          <w:b w:val="0"/>
          <w:sz w:val="22"/>
          <w:szCs w:val="22"/>
        </w:rPr>
        <w:t xml:space="preserve">,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21" w:history="1">
        <w:r w:rsidRPr="0031563D">
          <w:rPr>
            <w:rStyle w:val="Hipercze"/>
            <w:rFonts w:asciiTheme="minorHAnsi" w:hAnsiTheme="minorHAnsi" w:cs="Verdana"/>
            <w:b w:val="0"/>
            <w:sz w:val="22"/>
            <w:szCs w:val="22"/>
          </w:rPr>
          <w:t>https://miniportal.uzp.gov.pl/</w:t>
        </w:r>
      </w:hyperlink>
    </w:p>
    <w:p w14:paraId="76635263" w14:textId="41F423F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z dnia 16 kwietnia 1993 r. o zwalczaniu nieucz</w:t>
      </w:r>
      <w:r w:rsidR="00C05A16">
        <w:rPr>
          <w:rFonts w:asciiTheme="minorHAnsi" w:hAnsiTheme="minorHAnsi" w:cs="Verdana"/>
          <w:b w:val="0"/>
          <w:sz w:val="22"/>
          <w:szCs w:val="22"/>
        </w:rPr>
        <w:t>ciwej konkurencji (Dz. U. z 2022 r. poz. 1233</w:t>
      </w:r>
      <w:r w:rsidRPr="0031563D">
        <w:rPr>
          <w:rFonts w:asciiTheme="minorHAnsi" w:hAnsiTheme="minorHAnsi" w:cs="Verdana"/>
          <w:b w:val="0"/>
          <w:sz w:val="22"/>
          <w:szCs w:val="22"/>
        </w:rPr>
        <w:t xml:space="preserve">), 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i odpowiednio oznaczonym pliku, wraz z jednoczesnym zaznaczeniem polecenia „Załącznik </w:t>
      </w:r>
      <w:r w:rsidRPr="0031563D">
        <w:rPr>
          <w:rFonts w:asciiTheme="minorHAnsi" w:hAnsiTheme="minorHAnsi" w:cs="Verdana"/>
          <w:b w:val="0"/>
          <w:sz w:val="22"/>
          <w:szCs w:val="22"/>
        </w:rPr>
        <w:lastRenderedPageBreak/>
        <w:t>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w:t>
      </w:r>
      <w:proofErr w:type="spellStart"/>
      <w:r w:rsidRPr="0031563D">
        <w:rPr>
          <w:rFonts w:asciiTheme="minorHAnsi" w:hAnsiTheme="minorHAnsi" w:cs="Verdana"/>
          <w:b w:val="0"/>
          <w:sz w:val="22"/>
          <w:szCs w:val="22"/>
        </w:rPr>
        <w:t>Pzp</w:t>
      </w:r>
      <w:proofErr w:type="spellEnd"/>
      <w:r w:rsidRPr="0031563D">
        <w:rPr>
          <w:rFonts w:asciiTheme="minorHAnsi" w:hAnsiTheme="minorHAnsi" w:cs="Verdana"/>
          <w:b w:val="0"/>
          <w:sz w:val="22"/>
          <w:szCs w:val="22"/>
        </w:rPr>
        <w:t xml:space="preserve">.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w:t>
      </w:r>
      <w:proofErr w:type="spellStart"/>
      <w:r w:rsidRPr="0031563D">
        <w:rPr>
          <w:rFonts w:asciiTheme="minorHAnsi" w:hAnsiTheme="minorHAnsi" w:cs="Verdana"/>
          <w:b w:val="0"/>
          <w:sz w:val="22"/>
          <w:szCs w:val="22"/>
        </w:rPr>
        <w:t>ePUAP</w:t>
      </w:r>
      <w:proofErr w:type="spellEnd"/>
      <w:r w:rsidRPr="0031563D">
        <w:rPr>
          <w:rFonts w:asciiTheme="minorHAnsi" w:hAnsiTheme="minorHAnsi" w:cs="Verdana"/>
          <w:b w:val="0"/>
          <w:sz w:val="22"/>
          <w:szCs w:val="22"/>
        </w:rPr>
        <w:t xml:space="preserve"> </w:t>
      </w:r>
      <w:r w:rsidR="00AD5192">
        <w:rPr>
          <w:rFonts w:asciiTheme="minorHAnsi" w:hAnsiTheme="minorHAnsi" w:cs="Verdana"/>
          <w:b w:val="0"/>
          <w:sz w:val="22"/>
          <w:szCs w:val="22"/>
        </w:rPr>
        <w:br/>
      </w:r>
      <w:r w:rsidRPr="0031563D">
        <w:rPr>
          <w:rFonts w:asciiTheme="minorHAnsi" w:hAnsiTheme="minorHAnsi" w:cs="Verdana"/>
          <w:b w:val="0"/>
          <w:sz w:val="22"/>
          <w:szCs w:val="22"/>
        </w:rPr>
        <w:t xml:space="preserve">i udostępnionego również na </w:t>
      </w:r>
      <w:proofErr w:type="spellStart"/>
      <w:r w:rsidRPr="0031563D">
        <w:rPr>
          <w:rFonts w:asciiTheme="minorHAnsi" w:hAnsiTheme="minorHAnsi" w:cs="Verdana"/>
          <w:b w:val="0"/>
          <w:sz w:val="22"/>
          <w:szCs w:val="22"/>
        </w:rPr>
        <w:t>miniPortalu</w:t>
      </w:r>
      <w:proofErr w:type="spellEnd"/>
      <w:r w:rsidRPr="0031563D">
        <w:rPr>
          <w:rFonts w:asciiTheme="minorHAnsi" w:hAnsiTheme="minorHAnsi" w:cs="Verdana"/>
          <w:b w:val="0"/>
          <w:sz w:val="22"/>
          <w:szCs w:val="22"/>
        </w:rPr>
        <w:t xml:space="preserve">. Sposób wycofania oferty został opisany w „Instrukcji użytkownika” dostępnej na </w:t>
      </w:r>
      <w:proofErr w:type="spellStart"/>
      <w:r w:rsidRPr="0031563D">
        <w:rPr>
          <w:rFonts w:asciiTheme="minorHAnsi" w:hAnsiTheme="minorHAnsi" w:cs="Verdana"/>
          <w:b w:val="0"/>
          <w:sz w:val="22"/>
          <w:szCs w:val="22"/>
        </w:rPr>
        <w:t>miniPortalu</w:t>
      </w:r>
      <w:proofErr w:type="spellEnd"/>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C43C55" w:rsidRDefault="007B758A" w:rsidP="00C4350A">
      <w:pPr>
        <w:pStyle w:val="Tekstpodstawowy2"/>
        <w:numPr>
          <w:ilvl w:val="0"/>
          <w:numId w:val="35"/>
        </w:numPr>
        <w:spacing w:before="0" w:after="120"/>
        <w:ind w:left="567" w:hanging="357"/>
        <w:rPr>
          <w:rFonts w:asciiTheme="minorHAnsi" w:hAnsiTheme="minorHAnsi" w:cs="Verdana"/>
          <w:sz w:val="22"/>
          <w:szCs w:val="22"/>
        </w:rPr>
      </w:pPr>
      <w:r w:rsidRPr="007B758A">
        <w:t xml:space="preserve"> </w:t>
      </w:r>
      <w:r w:rsidRPr="00C43C55">
        <w:rPr>
          <w:rFonts w:asciiTheme="minorHAnsi" w:hAnsiTheme="minorHAnsi" w:cs="Verdana"/>
          <w:sz w:val="22"/>
          <w:szCs w:val="22"/>
        </w:rPr>
        <w:t xml:space="preserve">Oferta musi zawierać następujące oświadczenia i dokumenty: </w:t>
      </w:r>
    </w:p>
    <w:p w14:paraId="47B4A913" w14:textId="74128FE4" w:rsidR="007844FE" w:rsidRPr="007844FE" w:rsidRDefault="00B00529" w:rsidP="00AD5192">
      <w:pPr>
        <w:pStyle w:val="Tekstpodstawowy2"/>
        <w:numPr>
          <w:ilvl w:val="0"/>
          <w:numId w:val="12"/>
        </w:numPr>
        <w:spacing w:before="0"/>
        <w:ind w:left="993" w:hanging="357"/>
        <w:rPr>
          <w:rFonts w:asciiTheme="minorHAnsi" w:hAnsiTheme="minorHAnsi" w:cs="Verdana"/>
          <w:b w:val="0"/>
          <w:sz w:val="22"/>
          <w:szCs w:val="22"/>
        </w:rPr>
      </w:pPr>
      <w:r w:rsidRPr="00B00529">
        <w:rPr>
          <w:rFonts w:asciiTheme="minorHAnsi" w:hAnsiTheme="minorHAnsi" w:cs="Verdana"/>
          <w:b w:val="0"/>
          <w:sz w:val="22"/>
          <w:szCs w:val="22"/>
        </w:rPr>
        <w:t>Wypełniony Formularz Oferty wraz z listą cenową, zgodnie z załączonymi wzorami</w:t>
      </w:r>
      <w:r w:rsidR="00C46F1E">
        <w:rPr>
          <w:rFonts w:asciiTheme="minorHAnsi" w:hAnsiTheme="minorHAnsi" w:cs="Verdana"/>
          <w:b w:val="0"/>
          <w:sz w:val="22"/>
          <w:szCs w:val="22"/>
        </w:rPr>
        <w:t xml:space="preserve"> </w:t>
      </w:r>
      <w:r w:rsidR="007844FE" w:rsidRPr="007844FE">
        <w:rPr>
          <w:rFonts w:asciiTheme="minorHAnsi" w:hAnsiTheme="minorHAnsi" w:cs="Verdana"/>
          <w:b w:val="0"/>
          <w:sz w:val="22"/>
          <w:szCs w:val="22"/>
        </w:rPr>
        <w:t>– Załączn</w:t>
      </w:r>
      <w:r w:rsidR="0031563D">
        <w:rPr>
          <w:rFonts w:asciiTheme="minorHAnsi" w:hAnsiTheme="minorHAnsi" w:cs="Verdana"/>
          <w:b w:val="0"/>
          <w:sz w:val="22"/>
          <w:szCs w:val="22"/>
        </w:rPr>
        <w:t>ik nr 1</w:t>
      </w:r>
      <w:r w:rsidR="007844FE" w:rsidRPr="007844FE">
        <w:rPr>
          <w:rFonts w:asciiTheme="minorHAnsi" w:hAnsiTheme="minorHAnsi" w:cs="Verdana"/>
          <w:b w:val="0"/>
          <w:sz w:val="22"/>
          <w:szCs w:val="22"/>
        </w:rPr>
        <w:t xml:space="preserve"> </w:t>
      </w:r>
    </w:p>
    <w:p w14:paraId="78C72A79" w14:textId="15525577" w:rsidR="007844FE" w:rsidRPr="007844FE" w:rsidRDefault="00AD5192"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Pełnomocnictwo,</w:t>
      </w:r>
      <w:r w:rsidR="007B758A">
        <w:rPr>
          <w:rFonts w:asciiTheme="minorHAnsi" w:hAnsiTheme="minorHAnsi" w:cs="Verdana"/>
          <w:b w:val="0"/>
          <w:sz w:val="22"/>
          <w:szCs w:val="22"/>
        </w:rPr>
        <w:t xml:space="preserve"> o którym</w:t>
      </w:r>
      <w:r w:rsidR="007844FE" w:rsidRPr="007844FE">
        <w:rPr>
          <w:rFonts w:asciiTheme="minorHAnsi" w:hAnsiTheme="minorHAnsi" w:cs="Verdana"/>
          <w:b w:val="0"/>
          <w:sz w:val="22"/>
          <w:szCs w:val="22"/>
        </w:rPr>
        <w:t xml:space="preserve"> mowa w </w:t>
      </w:r>
      <w:r w:rsidR="00C46F1E">
        <w:rPr>
          <w:rFonts w:asciiTheme="minorHAnsi" w:hAnsiTheme="minorHAnsi" w:cs="Verdana"/>
          <w:b w:val="0"/>
          <w:sz w:val="22"/>
          <w:szCs w:val="22"/>
        </w:rPr>
        <w:t>pkt 12</w:t>
      </w:r>
      <w:r w:rsidR="006253DA">
        <w:rPr>
          <w:rFonts w:asciiTheme="minorHAnsi" w:hAnsiTheme="minorHAnsi" w:cs="Verdana"/>
          <w:b w:val="0"/>
          <w:sz w:val="22"/>
          <w:szCs w:val="22"/>
        </w:rPr>
        <w:t>.12</w:t>
      </w:r>
      <w:r w:rsidR="007844FE" w:rsidRPr="00C30BF9">
        <w:rPr>
          <w:rFonts w:asciiTheme="minorHAnsi" w:hAnsiTheme="minorHAnsi" w:cs="Verdana"/>
          <w:b w:val="0"/>
          <w:sz w:val="22"/>
          <w:szCs w:val="22"/>
        </w:rPr>
        <w:t xml:space="preserve"> – jeśli </w:t>
      </w:r>
      <w:r w:rsidR="007844FE" w:rsidRPr="007844FE">
        <w:rPr>
          <w:rFonts w:asciiTheme="minorHAnsi" w:hAnsiTheme="minorHAnsi" w:cs="Verdana"/>
          <w:b w:val="0"/>
          <w:sz w:val="22"/>
          <w:szCs w:val="22"/>
        </w:rPr>
        <w:t>dotyczy</w:t>
      </w:r>
    </w:p>
    <w:p w14:paraId="0BB55C5F" w14:textId="0C025150" w:rsidR="007844FE" w:rsidRP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Oryginał gwarancji lub poręczenia, jeśli wadium wnoszone jest w innej formie niż pieniądz.</w:t>
      </w:r>
    </w:p>
    <w:p w14:paraId="24676556" w14:textId="71AC19A2" w:rsidR="001469D1" w:rsidRDefault="001469D1" w:rsidP="00AD5192">
      <w:pPr>
        <w:pStyle w:val="Tekstpodstawowy2"/>
        <w:numPr>
          <w:ilvl w:val="0"/>
          <w:numId w:val="12"/>
        </w:numPr>
        <w:spacing w:before="0"/>
        <w:ind w:left="993" w:hanging="357"/>
        <w:rPr>
          <w:rFonts w:asciiTheme="minorHAnsi" w:hAnsiTheme="minorHAnsi" w:cs="Verdana"/>
          <w:b w:val="0"/>
          <w:sz w:val="22"/>
          <w:szCs w:val="22"/>
        </w:rPr>
      </w:pPr>
      <w:r w:rsidRPr="001469D1">
        <w:rPr>
          <w:rFonts w:asciiTheme="minorHAnsi" w:hAnsiTheme="minorHAnsi" w:cs="Verdana"/>
          <w:b w:val="0"/>
          <w:sz w:val="22"/>
          <w:szCs w:val="22"/>
        </w:rPr>
        <w:t xml:space="preserve">zobowiązanie podmiotu udostępniającego zasoby do oddania mu do dyspozycji niezbędnych zasobów na potrzeby realizacji danego zamówienia </w:t>
      </w:r>
      <w:r w:rsidR="00DF3186">
        <w:rPr>
          <w:rFonts w:asciiTheme="minorHAnsi" w:hAnsiTheme="minorHAnsi" w:cs="Verdana"/>
          <w:b w:val="0"/>
          <w:sz w:val="22"/>
          <w:szCs w:val="22"/>
        </w:rPr>
        <w:t xml:space="preserve">lub </w:t>
      </w:r>
      <w:r w:rsidR="00C46F1E">
        <w:rPr>
          <w:rFonts w:asciiTheme="minorHAnsi" w:hAnsiTheme="minorHAnsi" w:cs="Verdana"/>
          <w:b w:val="0"/>
          <w:sz w:val="22"/>
          <w:szCs w:val="22"/>
        </w:rPr>
        <w:t>inny dokument zgodnie z pkt 8.4</w:t>
      </w:r>
      <w:r w:rsidR="00DF3186">
        <w:rPr>
          <w:rFonts w:asciiTheme="minorHAnsi" w:hAnsiTheme="minorHAnsi" w:cs="Verdana"/>
          <w:b w:val="0"/>
          <w:sz w:val="22"/>
          <w:szCs w:val="22"/>
        </w:rPr>
        <w:t xml:space="preserve">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7844FE">
        <w:rPr>
          <w:rFonts w:asciiTheme="minorHAnsi" w:hAnsiTheme="minorHAnsi" w:cs="Verdana"/>
          <w:b w:val="0"/>
          <w:sz w:val="22"/>
          <w:szCs w:val="22"/>
        </w:rPr>
        <w:t>JEDZ</w:t>
      </w:r>
      <w:r>
        <w:rPr>
          <w:rFonts w:asciiTheme="minorHAnsi" w:hAnsiTheme="minorHAnsi" w:cs="Verdana"/>
          <w:b w:val="0"/>
          <w:sz w:val="22"/>
          <w:szCs w:val="22"/>
        </w:rPr>
        <w:t>,</w:t>
      </w:r>
    </w:p>
    <w:p w14:paraId="7D5907BD" w14:textId="77777777" w:rsidR="00EA0D0D" w:rsidRDefault="00EA0D0D" w:rsidP="00EA0D0D">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9.1.1 SWZ</w:t>
      </w:r>
    </w:p>
    <w:p w14:paraId="661096FE" w14:textId="2986342D" w:rsidR="00EA0D0D" w:rsidRPr="00EA0D0D" w:rsidRDefault="00EA0D0D" w:rsidP="00EA0D0D">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9.4 SWZ – jeśli dotyczy</w:t>
      </w:r>
    </w:p>
    <w:p w14:paraId="1E050BAB" w14:textId="71AF3593" w:rsidR="007844FE" w:rsidRPr="00DF3186"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DF3186">
        <w:rPr>
          <w:rFonts w:asciiTheme="minorHAnsi" w:hAnsiTheme="minorHAnsi" w:cs="Verdana"/>
          <w:b w:val="0"/>
          <w:sz w:val="22"/>
          <w:szCs w:val="22"/>
        </w:rPr>
        <w:t>Przedmiotowe śr</w:t>
      </w:r>
      <w:r w:rsidR="006253DA">
        <w:rPr>
          <w:rFonts w:asciiTheme="minorHAnsi" w:hAnsiTheme="minorHAnsi" w:cs="Verdana"/>
          <w:b w:val="0"/>
          <w:sz w:val="22"/>
          <w:szCs w:val="22"/>
        </w:rPr>
        <w:t>odki dowodowe określone w pkt 5</w:t>
      </w:r>
      <w:r w:rsidR="007B758A" w:rsidRPr="00DF3186">
        <w:rPr>
          <w:rFonts w:asciiTheme="minorHAnsi" w:hAnsiTheme="minorHAnsi" w:cs="Verdana"/>
          <w:b w:val="0"/>
          <w:sz w:val="22"/>
          <w:szCs w:val="22"/>
        </w:rPr>
        <w:t xml:space="preserve"> </w:t>
      </w:r>
      <w:r w:rsidRPr="00DF3186">
        <w:rPr>
          <w:rFonts w:asciiTheme="minorHAnsi" w:hAnsiTheme="minorHAnsi" w:cs="Verdana"/>
          <w:b w:val="0"/>
          <w:sz w:val="22"/>
          <w:szCs w:val="22"/>
        </w:rPr>
        <w:t>SWZ</w:t>
      </w:r>
    </w:p>
    <w:p w14:paraId="6A8F8359" w14:textId="2E570AF7" w:rsidR="007844FE" w:rsidRPr="006253DA" w:rsidRDefault="007B758A" w:rsidP="006253DA">
      <w:pPr>
        <w:pStyle w:val="Tekstpodstawowy2"/>
        <w:numPr>
          <w:ilvl w:val="0"/>
          <w:numId w:val="12"/>
        </w:numPr>
        <w:spacing w:before="0" w:after="120"/>
        <w:ind w:left="992" w:hanging="357"/>
        <w:rPr>
          <w:rFonts w:asciiTheme="minorHAnsi" w:hAnsiTheme="minorHAnsi" w:cs="Verdana"/>
          <w:b w:val="0"/>
          <w:sz w:val="22"/>
          <w:szCs w:val="22"/>
        </w:rPr>
      </w:pPr>
      <w:r w:rsidRPr="00DF3186">
        <w:rPr>
          <w:rFonts w:asciiTheme="minorHAnsi" w:hAnsiTheme="minorHAnsi" w:cs="Verdana"/>
          <w:b w:val="0"/>
          <w:sz w:val="22"/>
          <w:szCs w:val="22"/>
        </w:rPr>
        <w:t>O</w:t>
      </w:r>
      <w:r w:rsidR="006A1ED0">
        <w:rPr>
          <w:rFonts w:asciiTheme="minorHAnsi" w:hAnsiTheme="minorHAnsi" w:cs="Verdana"/>
          <w:b w:val="0"/>
          <w:sz w:val="22"/>
          <w:szCs w:val="22"/>
        </w:rPr>
        <w:t>świadczenie wskazane w pkt</w:t>
      </w:r>
      <w:r w:rsidR="00C46F1E">
        <w:rPr>
          <w:rFonts w:asciiTheme="minorHAnsi" w:hAnsiTheme="minorHAnsi" w:cs="Verdana"/>
          <w:b w:val="0"/>
          <w:sz w:val="22"/>
          <w:szCs w:val="22"/>
        </w:rPr>
        <w:t xml:space="preserve"> 8.11</w:t>
      </w:r>
      <w:r w:rsidRPr="00DF3186">
        <w:rPr>
          <w:rFonts w:asciiTheme="minorHAnsi" w:hAnsiTheme="minorHAnsi" w:cs="Verdana"/>
          <w:b w:val="0"/>
          <w:sz w:val="22"/>
          <w:szCs w:val="22"/>
        </w:rPr>
        <w:t xml:space="preserve"> SWZ</w:t>
      </w:r>
      <w:r w:rsidR="00C30BF9">
        <w:rPr>
          <w:rFonts w:asciiTheme="minorHAnsi" w:hAnsiTheme="minorHAnsi" w:cs="Verdana"/>
          <w:b w:val="0"/>
          <w:sz w:val="22"/>
          <w:szCs w:val="22"/>
        </w:rPr>
        <w:t>- jeśli dotyczy.</w:t>
      </w:r>
    </w:p>
    <w:p w14:paraId="4E7953B5" w14:textId="0D371147" w:rsidR="00A56515" w:rsidRPr="00DF3186" w:rsidRDefault="007844FE" w:rsidP="00C4350A">
      <w:pPr>
        <w:pStyle w:val="Tekstpodstawowy2"/>
        <w:numPr>
          <w:ilvl w:val="0"/>
          <w:numId w:val="35"/>
        </w:numPr>
        <w:spacing w:before="0"/>
        <w:rPr>
          <w:rFonts w:asciiTheme="minorHAnsi" w:hAnsiTheme="minorHAnsi" w:cs="Verdana"/>
          <w:b w:val="0"/>
          <w:sz w:val="22"/>
          <w:szCs w:val="22"/>
        </w:rPr>
      </w:pPr>
      <w:r w:rsidRPr="00DF3186">
        <w:rPr>
          <w:rFonts w:asciiTheme="minorHAnsi" w:hAnsiTheme="minorHAnsi" w:cs="Verdana"/>
          <w:b w:val="0"/>
          <w:sz w:val="22"/>
          <w:szCs w:val="22"/>
        </w:rPr>
        <w:t xml:space="preserve">Pełnomocnictwo do złożenia oferty musi być złożone w oryginale w takiej samej formie, jak składana oferta, tj.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765D6A">
      <w:pPr>
        <w:pStyle w:val="Akapitzlist"/>
        <w:numPr>
          <w:ilvl w:val="0"/>
          <w:numId w:val="13"/>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24F1D617" w:rsidR="00251511" w:rsidRPr="00AF67FD" w:rsidRDefault="00251511" w:rsidP="00AD5192">
      <w:pPr>
        <w:pStyle w:val="Tekstpodstawowy2"/>
        <w:numPr>
          <w:ilvl w:val="1"/>
          <w:numId w:val="21"/>
        </w:numPr>
        <w:spacing w:before="0"/>
        <w:ind w:left="567"/>
        <w:rPr>
          <w:rFonts w:asciiTheme="minorHAnsi" w:hAnsiTheme="minorHAnsi" w:cs="Verdana"/>
          <w:b w:val="0"/>
          <w:sz w:val="22"/>
          <w:szCs w:val="22"/>
        </w:rPr>
      </w:pPr>
      <w:r w:rsidRPr="00AF67FD">
        <w:rPr>
          <w:rFonts w:asciiTheme="minorHAnsi" w:hAnsiTheme="minorHAnsi" w:cs="Verdana"/>
          <w:b w:val="0"/>
          <w:sz w:val="22"/>
          <w:szCs w:val="22"/>
        </w:rPr>
        <w:t>Ofertę należy złożyć w sposób okreś</w:t>
      </w:r>
      <w:r w:rsidR="00DF40C9">
        <w:rPr>
          <w:rFonts w:asciiTheme="minorHAnsi" w:hAnsiTheme="minorHAnsi" w:cs="Verdana"/>
          <w:b w:val="0"/>
          <w:sz w:val="22"/>
          <w:szCs w:val="22"/>
        </w:rPr>
        <w:t>lony w pkt 12 SWZ do dnia 28</w:t>
      </w:r>
      <w:r w:rsidR="002015B7">
        <w:rPr>
          <w:rFonts w:asciiTheme="minorHAnsi" w:hAnsiTheme="minorHAnsi" w:cs="Verdana"/>
          <w:b w:val="0"/>
          <w:sz w:val="22"/>
          <w:szCs w:val="22"/>
        </w:rPr>
        <w:t>.09</w:t>
      </w:r>
      <w:r w:rsidR="0032257A" w:rsidRPr="00AF67FD">
        <w:rPr>
          <w:rFonts w:asciiTheme="minorHAnsi" w:hAnsiTheme="minorHAnsi" w:cs="Verdana"/>
          <w:b w:val="0"/>
          <w:sz w:val="22"/>
          <w:szCs w:val="22"/>
        </w:rPr>
        <w:t>.2022</w:t>
      </w:r>
      <w:r w:rsidR="00CB3E7C" w:rsidRPr="00AF67FD">
        <w:rPr>
          <w:rFonts w:asciiTheme="minorHAnsi" w:hAnsiTheme="minorHAnsi" w:cs="Verdana"/>
          <w:b w:val="0"/>
          <w:sz w:val="22"/>
          <w:szCs w:val="22"/>
        </w:rPr>
        <w:t xml:space="preserve"> r. do godz. 08:00</w:t>
      </w:r>
    </w:p>
    <w:p w14:paraId="1B218239" w14:textId="10CE015C" w:rsidR="004E36F4" w:rsidRPr="00AF67FD" w:rsidRDefault="004E36F4" w:rsidP="00AD5192">
      <w:pPr>
        <w:pStyle w:val="Tekstpodstawowy2"/>
        <w:numPr>
          <w:ilvl w:val="1"/>
          <w:numId w:val="21"/>
        </w:numPr>
        <w:spacing w:before="0"/>
        <w:ind w:left="567"/>
        <w:rPr>
          <w:rFonts w:asciiTheme="minorHAnsi" w:hAnsiTheme="minorHAnsi" w:cs="Verdana"/>
          <w:b w:val="0"/>
          <w:sz w:val="22"/>
          <w:szCs w:val="22"/>
        </w:rPr>
      </w:pPr>
      <w:r w:rsidRPr="00AF67FD">
        <w:rPr>
          <w:rFonts w:asciiTheme="minorHAnsi" w:hAnsiTheme="minorHAnsi" w:cs="Verdana"/>
          <w:b w:val="0"/>
          <w:sz w:val="22"/>
          <w:szCs w:val="22"/>
        </w:rPr>
        <w:t>Otwa</w:t>
      </w:r>
      <w:r w:rsidR="00CB3E7C" w:rsidRPr="00AF67FD">
        <w:rPr>
          <w:rFonts w:asciiTheme="minorHAnsi" w:hAnsiTheme="minorHAnsi" w:cs="Verdana"/>
          <w:b w:val="0"/>
          <w:sz w:val="22"/>
          <w:szCs w:val="22"/>
        </w:rPr>
        <w:t>rcie ofert nastąpi w d</w:t>
      </w:r>
      <w:r w:rsidR="00DF40C9">
        <w:rPr>
          <w:rFonts w:asciiTheme="minorHAnsi" w:hAnsiTheme="minorHAnsi" w:cs="Verdana"/>
          <w:b w:val="0"/>
          <w:sz w:val="22"/>
          <w:szCs w:val="22"/>
        </w:rPr>
        <w:t>niu 28</w:t>
      </w:r>
      <w:r w:rsidR="002015B7">
        <w:rPr>
          <w:rFonts w:asciiTheme="minorHAnsi" w:hAnsiTheme="minorHAnsi" w:cs="Verdana"/>
          <w:b w:val="0"/>
          <w:sz w:val="22"/>
          <w:szCs w:val="22"/>
        </w:rPr>
        <w:t>.09</w:t>
      </w:r>
      <w:r w:rsidR="0032257A" w:rsidRPr="00AF67FD">
        <w:rPr>
          <w:rFonts w:asciiTheme="minorHAnsi" w:hAnsiTheme="minorHAnsi" w:cs="Verdana"/>
          <w:b w:val="0"/>
          <w:sz w:val="22"/>
          <w:szCs w:val="22"/>
        </w:rPr>
        <w:t>.2022</w:t>
      </w:r>
      <w:r w:rsidR="00C45953" w:rsidRPr="00AF67FD">
        <w:rPr>
          <w:rFonts w:asciiTheme="minorHAnsi" w:hAnsiTheme="minorHAnsi" w:cs="Verdana"/>
          <w:b w:val="0"/>
          <w:sz w:val="22"/>
          <w:szCs w:val="22"/>
        </w:rPr>
        <w:t xml:space="preserve"> r., o godzinie 09</w:t>
      </w:r>
      <w:r w:rsidR="00CB3E7C" w:rsidRPr="00AF67FD">
        <w:rPr>
          <w:rFonts w:asciiTheme="minorHAnsi" w:hAnsiTheme="minorHAnsi" w:cs="Verdana"/>
          <w:b w:val="0"/>
          <w:sz w:val="22"/>
          <w:szCs w:val="22"/>
        </w:rPr>
        <w:t>:00</w:t>
      </w:r>
      <w:r w:rsidR="006A1ED0" w:rsidRPr="00AF67FD">
        <w:rPr>
          <w:rFonts w:asciiTheme="minorHAnsi" w:hAnsiTheme="minorHAnsi" w:cs="Verdana"/>
          <w:b w:val="0"/>
          <w:sz w:val="22"/>
          <w:szCs w:val="22"/>
        </w:rPr>
        <w:t>.</w:t>
      </w:r>
      <w:r w:rsidR="003F6271" w:rsidRPr="00AF67FD">
        <w:rPr>
          <w:rFonts w:asciiTheme="minorHAnsi" w:hAnsiTheme="minorHAnsi" w:cs="Verdana"/>
          <w:b w:val="0"/>
          <w:sz w:val="22"/>
          <w:szCs w:val="22"/>
        </w:rPr>
        <w:t xml:space="preserve"> 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w:t>
      </w:r>
      <w:proofErr w:type="spellStart"/>
      <w:r w:rsidR="003F6271" w:rsidRPr="00735978">
        <w:rPr>
          <w:rFonts w:asciiTheme="minorHAnsi" w:hAnsiTheme="minorHAnsi" w:cs="Verdana"/>
          <w:b w:val="0"/>
          <w:sz w:val="22"/>
          <w:szCs w:val="22"/>
        </w:rPr>
        <w:t>miniPortalu</w:t>
      </w:r>
      <w:proofErr w:type="spellEnd"/>
      <w:r w:rsidR="003F6271" w:rsidRPr="00735978">
        <w:rPr>
          <w:rFonts w:asciiTheme="minorHAnsi" w:hAnsiTheme="minorHAnsi" w:cs="Verdana"/>
          <w:b w:val="0"/>
          <w:sz w:val="22"/>
          <w:szCs w:val="22"/>
        </w:rPr>
        <w:t xml:space="preserve">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lastRenderedPageBreak/>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765D6A">
      <w:pPr>
        <w:pStyle w:val="Akapitzlist"/>
        <w:numPr>
          <w:ilvl w:val="0"/>
          <w:numId w:val="20"/>
        </w:numPr>
        <w:pBdr>
          <w:top w:val="single" w:sz="4" w:space="1" w:color="auto"/>
          <w:left w:val="single" w:sz="4" w:space="0" w:color="auto"/>
          <w:bottom w:val="single" w:sz="4" w:space="1" w:color="auto"/>
          <w:right w:val="single" w:sz="4" w:space="4" w:color="auto"/>
        </w:pBdr>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275D9A98" w:rsidR="005C5951" w:rsidRPr="00974DD5"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974DD5">
        <w:rPr>
          <w:rFonts w:asciiTheme="minorHAnsi" w:hAnsiTheme="minorHAnsi" w:cs="Verdana"/>
          <w:b w:val="0"/>
          <w:sz w:val="22"/>
          <w:szCs w:val="22"/>
        </w:rPr>
        <w:t>Wykonawca wskazuje cenę oferty w Fo</w:t>
      </w:r>
      <w:r w:rsidR="00C41100" w:rsidRPr="00974DD5">
        <w:rPr>
          <w:rFonts w:asciiTheme="minorHAnsi" w:hAnsiTheme="minorHAnsi" w:cs="Verdana"/>
          <w:b w:val="0"/>
          <w:sz w:val="22"/>
          <w:szCs w:val="22"/>
        </w:rPr>
        <w:t>rmularzu oferty</w:t>
      </w:r>
      <w:r w:rsidR="002E06CB" w:rsidRPr="00974DD5">
        <w:rPr>
          <w:rFonts w:asciiTheme="minorHAnsi" w:hAnsiTheme="minorHAnsi" w:cs="Verdana"/>
          <w:b w:val="0"/>
          <w:sz w:val="22"/>
          <w:szCs w:val="22"/>
        </w:rPr>
        <w:t xml:space="preserve"> </w:t>
      </w:r>
      <w:r w:rsidR="00C41100" w:rsidRPr="00974DD5">
        <w:rPr>
          <w:rFonts w:asciiTheme="minorHAnsi" w:hAnsiTheme="minorHAnsi" w:cs="Verdana"/>
          <w:b w:val="0"/>
          <w:sz w:val="22"/>
          <w:szCs w:val="22"/>
        </w:rPr>
        <w:t>– załącznik nr 1</w:t>
      </w:r>
      <w:r w:rsidRPr="00974DD5">
        <w:rPr>
          <w:rFonts w:asciiTheme="minorHAnsi" w:hAnsiTheme="minorHAnsi" w:cs="Verdana"/>
          <w:b w:val="0"/>
          <w:sz w:val="22"/>
          <w:szCs w:val="22"/>
        </w:rPr>
        <w:t xml:space="preserve"> do SWZ. Cena ta jest sumą cen</w:t>
      </w:r>
      <w:r w:rsidR="00B06FD3" w:rsidRPr="00974DD5">
        <w:rPr>
          <w:rFonts w:asciiTheme="minorHAnsi" w:hAnsiTheme="minorHAnsi" w:cs="Verdana"/>
          <w:b w:val="0"/>
          <w:sz w:val="22"/>
          <w:szCs w:val="22"/>
        </w:rPr>
        <w:t xml:space="preserve"> wyspecyfikowanych w  liście cenowej</w:t>
      </w:r>
      <w:r w:rsidR="00FF2A0F" w:rsidRPr="00974DD5">
        <w:rPr>
          <w:rFonts w:asciiTheme="minorHAnsi" w:hAnsiTheme="minorHAnsi" w:cs="Verdana"/>
          <w:b w:val="0"/>
          <w:sz w:val="22"/>
          <w:szCs w:val="22"/>
        </w:rPr>
        <w:t>.</w:t>
      </w:r>
    </w:p>
    <w:p w14:paraId="532C3999" w14:textId="6D2F450E" w:rsidR="005C5951" w:rsidRPr="00471D98" w:rsidRDefault="005C5951" w:rsidP="00471D98">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00B06FD3">
        <w:rPr>
          <w:rFonts w:asciiTheme="minorHAnsi" w:hAnsiTheme="minorHAnsi" w:cs="Verdana"/>
          <w:b w:val="0"/>
          <w:sz w:val="22"/>
          <w:szCs w:val="22"/>
        </w:rPr>
        <w:t xml:space="preserve">SWZ. </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określona przez Wykonawcę w ofercie nie będzie zmieniana w toku realizacji przedmiotu zamówienia z wyjątkiem przypadków określonych w Projektowanych postanowieniach umowy.</w:t>
      </w:r>
    </w:p>
    <w:p w14:paraId="028C9919" w14:textId="5751F83E"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6A05E7E"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 </w:t>
      </w:r>
      <w:r w:rsidRPr="006F4085">
        <w:rPr>
          <w:rFonts w:asciiTheme="minorHAnsi" w:hAnsiTheme="minorHAnsi" w:cs="Verdana"/>
          <w:b w:val="0"/>
          <w:sz w:val="22"/>
          <w:szCs w:val="22"/>
        </w:rPr>
        <w:tab/>
        <w:t xml:space="preserve">40 % = 40 pkt </w:t>
      </w:r>
    </w:p>
    <w:p w14:paraId="4E5542D2" w14:textId="4F01B7E7" w:rsidR="006F4085" w:rsidRPr="006F4085" w:rsidRDefault="006F4085" w:rsidP="00D3419A">
      <w:pPr>
        <w:pStyle w:val="Tekstpodstawowy2"/>
        <w:numPr>
          <w:ilvl w:val="1"/>
          <w:numId w:val="41"/>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6F4085" w:rsidRDefault="006F4085" w:rsidP="00D3419A">
      <w:pPr>
        <w:pStyle w:val="Tekstpodstawowy2"/>
        <w:numPr>
          <w:ilvl w:val="1"/>
          <w:numId w:val="41"/>
        </w:numPr>
        <w:spacing w:before="0"/>
        <w:ind w:left="567"/>
        <w:rPr>
          <w:rFonts w:asciiTheme="minorHAnsi" w:hAnsiTheme="minorHAnsi" w:cs="Verdana"/>
          <w:b w:val="0"/>
          <w:sz w:val="22"/>
          <w:szCs w:val="22"/>
        </w:rPr>
      </w:pPr>
      <w:r w:rsidRPr="006F4085">
        <w:rPr>
          <w:rFonts w:asciiTheme="minorHAnsi" w:hAnsiTheme="minorHAnsi" w:cs="Verdana"/>
          <w:b w:val="0"/>
          <w:sz w:val="22"/>
          <w:szCs w:val="22"/>
        </w:rPr>
        <w:lastRenderedPageBreak/>
        <w:t>Kryterium „Okres gwarancji”:</w:t>
      </w:r>
    </w:p>
    <w:p w14:paraId="78C7EC3D" w14:textId="4F07C8EF"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 będzie rozpatrywany na podstawie okresu gwarancji, zadeklarowanego przez Wykonawcę w Formularzu Oferty</w:t>
      </w:r>
      <w:r w:rsidR="00A555F8">
        <w:rPr>
          <w:rFonts w:asciiTheme="minorHAnsi" w:hAnsiTheme="minorHAnsi" w:cs="Verdana"/>
          <w:b w:val="0"/>
          <w:sz w:val="22"/>
          <w:szCs w:val="22"/>
        </w:rPr>
        <w:t>.</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3EF33B99" w:rsidR="006F4085" w:rsidRPr="006F4085" w:rsidRDefault="006253DA" w:rsidP="00E6556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60 miesięcy lub 96 miesięcy lub 120</w:t>
      </w:r>
      <w:r w:rsidR="006F4085" w:rsidRPr="006F4085">
        <w:rPr>
          <w:rFonts w:asciiTheme="minorHAnsi" w:hAnsiTheme="minorHAnsi" w:cs="Verdana"/>
          <w:b w:val="0"/>
          <w:sz w:val="22"/>
          <w:szCs w:val="22"/>
        </w:rPr>
        <w:t xml:space="preserve"> miesięcy.</w:t>
      </w:r>
    </w:p>
    <w:p w14:paraId="6A75E35B"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 zostanie przyznana w następujący sposób:</w:t>
      </w:r>
    </w:p>
    <w:p w14:paraId="1E49A34E" w14:textId="7FE5838B" w:rsidR="00B06FD3" w:rsidRPr="00B06FD3" w:rsidRDefault="00B06FD3" w:rsidP="00B06FD3">
      <w:pPr>
        <w:pStyle w:val="Tekstpodstawowy2"/>
        <w:ind w:left="360"/>
        <w:rPr>
          <w:rFonts w:asciiTheme="minorHAnsi" w:hAnsiTheme="minorHAnsi" w:cs="Verdana"/>
          <w:sz w:val="22"/>
          <w:szCs w:val="22"/>
        </w:rPr>
      </w:pPr>
      <w:r w:rsidRPr="00B06FD3">
        <w:rPr>
          <w:rFonts w:asciiTheme="minorHAnsi" w:hAnsiTheme="minorHAnsi" w:cs="Verdana"/>
          <w:sz w:val="22"/>
          <w:szCs w:val="22"/>
        </w:rPr>
        <w:t>- okres gwarancji 60</w:t>
      </w:r>
      <w:r>
        <w:rPr>
          <w:rFonts w:asciiTheme="minorHAnsi" w:hAnsiTheme="minorHAnsi" w:cs="Verdana"/>
          <w:sz w:val="22"/>
          <w:szCs w:val="22"/>
        </w:rPr>
        <w:t xml:space="preserve"> miesięcy</w:t>
      </w:r>
      <w:r w:rsidRPr="00B06FD3">
        <w:rPr>
          <w:rFonts w:asciiTheme="minorHAnsi" w:hAnsiTheme="minorHAnsi" w:cs="Verdana"/>
          <w:sz w:val="22"/>
          <w:szCs w:val="22"/>
        </w:rPr>
        <w:t xml:space="preserve">: </w:t>
      </w:r>
      <w:r w:rsidRPr="00B06FD3">
        <w:rPr>
          <w:rFonts w:asciiTheme="minorHAnsi" w:hAnsiTheme="minorHAnsi" w:cs="Verdana"/>
          <w:sz w:val="22"/>
          <w:szCs w:val="22"/>
        </w:rPr>
        <w:tab/>
        <w:t>0 punktów</w:t>
      </w:r>
    </w:p>
    <w:p w14:paraId="0A0AA741" w14:textId="77777777" w:rsidR="00B06FD3" w:rsidRPr="00B06FD3" w:rsidRDefault="00B06FD3" w:rsidP="00B06FD3">
      <w:pPr>
        <w:pStyle w:val="Tekstpodstawowy2"/>
        <w:ind w:left="360"/>
        <w:rPr>
          <w:rFonts w:asciiTheme="minorHAnsi" w:hAnsiTheme="minorHAnsi" w:cs="Verdana"/>
          <w:sz w:val="22"/>
          <w:szCs w:val="22"/>
        </w:rPr>
      </w:pPr>
      <w:r w:rsidRPr="00B06FD3">
        <w:rPr>
          <w:rFonts w:asciiTheme="minorHAnsi" w:hAnsiTheme="minorHAnsi" w:cs="Verdana"/>
          <w:sz w:val="22"/>
          <w:szCs w:val="22"/>
        </w:rPr>
        <w:t xml:space="preserve">- okres gwarancji 96 miesięcy: </w:t>
      </w:r>
      <w:r w:rsidRPr="00B06FD3">
        <w:rPr>
          <w:rFonts w:asciiTheme="minorHAnsi" w:hAnsiTheme="minorHAnsi" w:cs="Verdana"/>
          <w:sz w:val="22"/>
          <w:szCs w:val="22"/>
        </w:rPr>
        <w:tab/>
        <w:t>20 punktów</w:t>
      </w:r>
    </w:p>
    <w:p w14:paraId="55BF19C4" w14:textId="77777777" w:rsidR="00B06FD3" w:rsidRPr="00B06FD3" w:rsidRDefault="00B06FD3" w:rsidP="00B06FD3">
      <w:pPr>
        <w:pStyle w:val="Tekstpodstawowy2"/>
        <w:ind w:left="360"/>
        <w:rPr>
          <w:rFonts w:asciiTheme="minorHAnsi" w:hAnsiTheme="minorHAnsi" w:cs="Verdana"/>
          <w:sz w:val="22"/>
          <w:szCs w:val="22"/>
        </w:rPr>
      </w:pPr>
      <w:r w:rsidRPr="00B06FD3">
        <w:rPr>
          <w:rFonts w:asciiTheme="minorHAnsi" w:hAnsiTheme="minorHAnsi" w:cs="Verdana"/>
          <w:sz w:val="22"/>
          <w:szCs w:val="22"/>
        </w:rPr>
        <w:t xml:space="preserve">- okres gwarancji 120 miesięcy: </w:t>
      </w:r>
      <w:r w:rsidRPr="00B06FD3">
        <w:rPr>
          <w:rFonts w:asciiTheme="minorHAnsi" w:hAnsiTheme="minorHAnsi" w:cs="Verdana"/>
          <w:sz w:val="22"/>
          <w:szCs w:val="22"/>
        </w:rPr>
        <w:tab/>
        <w:t>40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22F46D0D" w14:textId="77777777" w:rsidR="00B06FD3" w:rsidRDefault="00B06FD3" w:rsidP="00E65563">
      <w:pPr>
        <w:pStyle w:val="Tekstpodstawowy2"/>
        <w:spacing w:before="0"/>
        <w:ind w:left="567"/>
        <w:rPr>
          <w:rFonts w:asciiTheme="minorHAnsi" w:hAnsiTheme="minorHAnsi" w:cs="Verdana"/>
          <w:b w:val="0"/>
          <w:sz w:val="22"/>
          <w:szCs w:val="22"/>
        </w:rPr>
      </w:pPr>
    </w:p>
    <w:p w14:paraId="36E63350" w14:textId="13B0B5AF"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przypadku błędnego wypełnienia oferty w zakresie okresu gwarancji, tj. braku wskazania, bądź wskazania innego, niż opisaneg</w:t>
      </w:r>
      <w:r w:rsidR="00B06FD3">
        <w:rPr>
          <w:rFonts w:asciiTheme="minorHAnsi" w:hAnsiTheme="minorHAnsi" w:cs="Verdana"/>
          <w:b w:val="0"/>
          <w:sz w:val="22"/>
          <w:szCs w:val="22"/>
        </w:rPr>
        <w:t>o w pkt 15</w:t>
      </w:r>
      <w:r w:rsidR="005A29FD">
        <w:rPr>
          <w:rFonts w:asciiTheme="minorHAnsi" w:hAnsiTheme="minorHAnsi" w:cs="Verdana"/>
          <w:b w:val="0"/>
          <w:sz w:val="22"/>
          <w:szCs w:val="22"/>
        </w:rPr>
        <w:t>.1.2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w:t>
      </w:r>
      <w:r w:rsidR="00B06FD3">
        <w:rPr>
          <w:rFonts w:asciiTheme="minorHAnsi" w:hAnsiTheme="minorHAnsi" w:cs="Verdana"/>
          <w:b w:val="0"/>
          <w:sz w:val="22"/>
          <w:szCs w:val="22"/>
        </w:rPr>
        <w:t>anie przyjęty jako minimalny (60</w:t>
      </w:r>
      <w:r w:rsidRPr="006F4085">
        <w:rPr>
          <w:rFonts w:asciiTheme="minorHAnsi" w:hAnsiTheme="minorHAnsi" w:cs="Verdana"/>
          <w:b w:val="0"/>
          <w:sz w:val="22"/>
          <w:szCs w:val="22"/>
        </w:rPr>
        <w:t xml:space="preserve">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6B746A0E" w14:textId="1EE57403" w:rsidR="009F6064" w:rsidRPr="00B06FD3" w:rsidRDefault="008B41A3" w:rsidP="00B06FD3">
      <w:pPr>
        <w:pStyle w:val="Tekstpodstawowy2"/>
        <w:numPr>
          <w:ilvl w:val="0"/>
          <w:numId w:val="36"/>
        </w:numPr>
        <w:spacing w:before="0"/>
        <w:ind w:left="567"/>
        <w:rPr>
          <w:rFonts w:asciiTheme="minorHAnsi" w:hAnsiTheme="minorHAnsi" w:cs="Verdana"/>
          <w:b w:val="0"/>
          <w:sz w:val="22"/>
          <w:szCs w:val="22"/>
        </w:rPr>
      </w:pPr>
      <w:r w:rsidRPr="00787BAB">
        <w:rPr>
          <w:rFonts w:asciiTheme="minorHAnsi" w:hAnsiTheme="minorHAnsi" w:cs="Verdana"/>
          <w:b w:val="0"/>
          <w:sz w:val="22"/>
          <w:szCs w:val="22"/>
        </w:rPr>
        <w:t xml:space="preserve">Wykonawca przed upływem terminu składania ofert zobowiązany jest do wniesienia wadium </w:t>
      </w:r>
      <w:r w:rsidR="00A555F8" w:rsidRPr="00787BAB">
        <w:rPr>
          <w:rFonts w:asciiTheme="minorHAnsi" w:hAnsiTheme="minorHAnsi" w:cs="Verdana"/>
          <w:b w:val="0"/>
          <w:sz w:val="22"/>
          <w:szCs w:val="22"/>
        </w:rPr>
        <w:br/>
        <w:t xml:space="preserve">w wysokości: </w:t>
      </w:r>
      <w:r w:rsidR="005C0A5A" w:rsidRPr="00787BAB">
        <w:rPr>
          <w:rFonts w:asciiTheme="minorHAnsi" w:hAnsiTheme="minorHAnsi" w:cs="Verdana"/>
          <w:b w:val="0"/>
          <w:sz w:val="22"/>
          <w:szCs w:val="22"/>
        </w:rPr>
        <w:t xml:space="preserve">  </w:t>
      </w:r>
      <w:r w:rsidR="00944E0D">
        <w:rPr>
          <w:rFonts w:asciiTheme="minorHAnsi" w:hAnsiTheme="minorHAnsi" w:cs="Verdana"/>
          <w:b w:val="0"/>
          <w:sz w:val="22"/>
          <w:szCs w:val="22"/>
        </w:rPr>
        <w:t>28</w:t>
      </w:r>
      <w:r w:rsidR="00913F34" w:rsidRPr="00787BAB">
        <w:rPr>
          <w:rFonts w:asciiTheme="minorHAnsi" w:hAnsiTheme="minorHAnsi" w:cs="Verdana"/>
          <w:b w:val="0"/>
          <w:sz w:val="22"/>
          <w:szCs w:val="22"/>
        </w:rPr>
        <w:t> 000,00</w:t>
      </w:r>
      <w:r w:rsidR="005C0A5A" w:rsidRPr="00787BAB">
        <w:rPr>
          <w:rFonts w:asciiTheme="minorHAnsi" w:hAnsiTheme="minorHAnsi" w:cs="Verdana"/>
          <w:b w:val="0"/>
          <w:sz w:val="22"/>
          <w:szCs w:val="22"/>
        </w:rPr>
        <w:t xml:space="preserve">  z</w:t>
      </w:r>
      <w:r w:rsidR="00944E0D">
        <w:rPr>
          <w:rFonts w:asciiTheme="minorHAnsi" w:hAnsiTheme="minorHAnsi" w:cs="Verdana"/>
          <w:b w:val="0"/>
          <w:sz w:val="22"/>
          <w:szCs w:val="22"/>
        </w:rPr>
        <w:t>ł  (słownie: dwadzieścia osiem</w:t>
      </w:r>
      <w:r w:rsidR="009F6064" w:rsidRPr="00787BAB">
        <w:rPr>
          <w:rFonts w:asciiTheme="minorHAnsi" w:hAnsiTheme="minorHAnsi" w:cs="Verdana"/>
          <w:b w:val="0"/>
          <w:sz w:val="22"/>
          <w:szCs w:val="22"/>
        </w:rPr>
        <w:t xml:space="preserve"> tysięcy </w:t>
      </w:r>
      <w:r w:rsidR="005C0A5A" w:rsidRPr="00787BAB">
        <w:rPr>
          <w:rFonts w:asciiTheme="minorHAnsi" w:hAnsiTheme="minorHAnsi" w:cs="Verdana"/>
          <w:b w:val="0"/>
          <w:sz w:val="22"/>
          <w:szCs w:val="22"/>
        </w:rPr>
        <w:t>złotych 00/100).</w:t>
      </w: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180BA655"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944E0D">
        <w:rPr>
          <w:rFonts w:asciiTheme="minorHAnsi" w:hAnsiTheme="minorHAnsi" w:cs="Verdana"/>
          <w:b w:val="0"/>
          <w:sz w:val="22"/>
          <w:szCs w:val="22"/>
        </w:rPr>
        <w:t>/U/7</w:t>
      </w:r>
      <w:r w:rsidR="0032257A">
        <w:rPr>
          <w:rFonts w:asciiTheme="minorHAnsi" w:hAnsiTheme="minorHAnsi" w:cs="Verdana"/>
          <w:b w:val="0"/>
          <w:sz w:val="22"/>
          <w:szCs w:val="22"/>
        </w:rPr>
        <w:t>/2022</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40DCEFC0"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lastRenderedPageBreak/>
        <w:t xml:space="preserve">Jeżeli wadium będzie wnoszone w poręczeniach lub gwarancjach, w treści tych dokumentów musi być zawarty zapis, </w:t>
      </w:r>
      <w:r w:rsidR="002A308E" w:rsidRPr="002A308E">
        <w:rPr>
          <w:rFonts w:asciiTheme="minorHAnsi" w:hAnsiTheme="minorHAnsi" w:cs="Verdana"/>
          <w:b w:val="0"/>
          <w:sz w:val="22"/>
          <w:szCs w:val="22"/>
        </w:rPr>
        <w:t>odwołujący się do treści punktu 16.6 SWZ.</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xml:space="preserve">.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Złożenie wniosku o zwrot wadium, o którym mowa w art. 98 ust. 2 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 xml:space="preserve">ustawy </w:t>
      </w:r>
      <w:proofErr w:type="spellStart"/>
      <w:r w:rsidRPr="008430FB">
        <w:rPr>
          <w:rFonts w:asciiTheme="minorHAnsi" w:hAnsiTheme="minorHAnsi" w:cs="Verdana"/>
          <w:b w:val="0"/>
          <w:sz w:val="22"/>
          <w:szCs w:val="22"/>
        </w:rPr>
        <w:t>Pzp</w:t>
      </w:r>
      <w:proofErr w:type="spellEnd"/>
      <w:r w:rsidRPr="008430FB">
        <w:rPr>
          <w:rFonts w:asciiTheme="minorHAnsi" w:hAnsiTheme="minorHAnsi" w:cs="Verdana"/>
          <w:b w:val="0"/>
          <w:sz w:val="22"/>
          <w:szCs w:val="22"/>
        </w:rPr>
        <w:t>, występuje odpowiednio do gwaranta lub poręczyciela z żądaniem zapłaty wadium, jeżeli:</w:t>
      </w:r>
    </w:p>
    <w:p w14:paraId="4CA6E2D9" w14:textId="5C5DC2A4" w:rsidR="00AC0FFA" w:rsidRPr="008430FB" w:rsidRDefault="00B06FD3" w:rsidP="00C4350A">
      <w:pPr>
        <w:pStyle w:val="Tekstpodstawowy2"/>
        <w:numPr>
          <w:ilvl w:val="2"/>
          <w:numId w:val="36"/>
        </w:numPr>
        <w:spacing w:before="0"/>
        <w:ind w:left="851"/>
        <w:rPr>
          <w:rFonts w:asciiTheme="minorHAnsi" w:hAnsiTheme="minorHAnsi" w:cs="Verdana"/>
          <w:b w:val="0"/>
          <w:sz w:val="22"/>
          <w:szCs w:val="22"/>
        </w:rPr>
      </w:pPr>
      <w:r w:rsidRPr="00B06FD3">
        <w:rPr>
          <w:rFonts w:asciiTheme="minorHAnsi" w:hAnsiTheme="minorHAnsi" w:cs="Verdana"/>
          <w:b w:val="0"/>
          <w:sz w:val="22"/>
          <w:szCs w:val="22"/>
        </w:rPr>
        <w:t>Wykonawca w odpowiedzi na wezwanie, o którym mowa w art. 128 ust. 1, z przyczyn leżących po jego stronie, nie złożył podmiotowych środków dowodowych potwierdzających okoliczności, o których mowa w art. 57, oświadczenia, o którym mowa w art. 125 ust. 1, innych dokumentów lub oświadczeń lub nie wyraził zgody na poprawienie omyłki, o której mowa w art. 223 ust. 2 pkt 3, co spowodowało brak możliwości wybrania oferty złożonej przez Wykonawcę jako najkorzystniejszej</w:t>
      </w:r>
      <w:r w:rsidR="00AC0FFA" w:rsidRPr="008430FB">
        <w:rPr>
          <w:rFonts w:asciiTheme="minorHAnsi" w:hAnsiTheme="minorHAnsi" w:cs="Verdana"/>
          <w:b w:val="0"/>
          <w:sz w:val="22"/>
          <w:szCs w:val="22"/>
        </w:rPr>
        <w:t>;</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2279C467"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04089D39"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65380B">
        <w:rPr>
          <w:rFonts w:asciiTheme="minorHAnsi" w:hAnsiTheme="minorHAnsi" w:cs="Verdana"/>
          <w:b w:val="0"/>
          <w:sz w:val="22"/>
          <w:szCs w:val="22"/>
        </w:rPr>
        <w:t xml:space="preserve"> </w:t>
      </w:r>
      <w:r w:rsidRPr="0097328F">
        <w:rPr>
          <w:rFonts w:asciiTheme="minorHAnsi" w:hAnsiTheme="minorHAnsi" w:cs="Verdana"/>
          <w:b w:val="0"/>
          <w:sz w:val="22"/>
          <w:szCs w:val="22"/>
        </w:rPr>
        <w:t xml:space="preserve">z uwzględnieniem art. 577 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w:t>
      </w:r>
      <w:r w:rsidRPr="00F9260F">
        <w:rPr>
          <w:rFonts w:asciiTheme="minorHAnsi" w:hAnsiTheme="minorHAnsi" w:cs="Verdana"/>
          <w:b w:val="0"/>
          <w:sz w:val="22"/>
          <w:szCs w:val="22"/>
        </w:rPr>
        <w:lastRenderedPageBreak/>
        <w:t>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2CD52F71" w14:textId="77777777" w:rsidR="00FF2A0F" w:rsidRPr="007F39B0" w:rsidRDefault="00FF2A0F" w:rsidP="000225B6">
      <w:pPr>
        <w:pStyle w:val="Tekstpodstawowy2"/>
        <w:spacing w:before="0"/>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40DCDC91" w:rsidR="0097328F" w:rsidRPr="0097328F" w:rsidRDefault="0097328F" w:rsidP="00D3419A">
      <w:pPr>
        <w:pStyle w:val="Tekstpodstawowy2"/>
        <w:numPr>
          <w:ilvl w:val="0"/>
          <w:numId w:val="47"/>
        </w:numPr>
        <w:spacing w:before="0"/>
        <w:ind w:left="567"/>
        <w:rPr>
          <w:rFonts w:asciiTheme="minorHAnsi" w:hAnsiTheme="minorHAnsi" w:cs="Verdana"/>
          <w:b w:val="0"/>
          <w:sz w:val="22"/>
          <w:szCs w:val="22"/>
        </w:rPr>
      </w:pPr>
      <w:r w:rsidRPr="0097328F">
        <w:rPr>
          <w:rFonts w:asciiTheme="minorHAnsi" w:hAnsiTheme="minorHAnsi" w:cs="Verdana"/>
          <w:b w:val="0"/>
          <w:sz w:val="22"/>
          <w:szCs w:val="22"/>
        </w:rPr>
        <w:t>Wykonawca, przed podpisaniem umowy, zobowiązany jest do wniesienia zabezpieczenia należytego wykonania umowy na kwotę stanowiącą 5 % ceny całkowitej podanej w ofercie,</w:t>
      </w:r>
      <w:r w:rsidR="005C0A5A">
        <w:rPr>
          <w:rFonts w:asciiTheme="minorHAnsi" w:hAnsiTheme="minorHAnsi" w:cs="Verdana"/>
          <w:b w:val="0"/>
          <w:sz w:val="22"/>
          <w:szCs w:val="22"/>
        </w:rPr>
        <w:t xml:space="preserve"> </w:t>
      </w:r>
      <w:r w:rsidR="0065380B">
        <w:rPr>
          <w:rFonts w:asciiTheme="minorHAnsi" w:hAnsiTheme="minorHAnsi" w:cs="Verdana"/>
          <w:b w:val="0"/>
          <w:sz w:val="22"/>
          <w:szCs w:val="22"/>
        </w:rPr>
        <w:br/>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108E6502" w:rsidR="0097328F" w:rsidRPr="0097328F" w:rsidRDefault="0097328F" w:rsidP="00974DD5">
      <w:pPr>
        <w:pStyle w:val="Tekstpodstawowy2"/>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65380B">
        <w:rPr>
          <w:rFonts w:asciiTheme="minorHAnsi" w:hAnsiTheme="minorHAnsi" w:cs="Verdana"/>
          <w:b w:val="0"/>
          <w:sz w:val="22"/>
          <w:szCs w:val="22"/>
        </w:rPr>
        <w:t>/U</w:t>
      </w:r>
      <w:r w:rsidR="00944E0D">
        <w:rPr>
          <w:rFonts w:asciiTheme="minorHAnsi" w:hAnsiTheme="minorHAnsi" w:cs="Verdana"/>
          <w:b w:val="0"/>
          <w:sz w:val="22"/>
          <w:szCs w:val="22"/>
        </w:rPr>
        <w:t>/7</w:t>
      </w:r>
      <w:r w:rsidR="0065380B">
        <w:rPr>
          <w:rFonts w:asciiTheme="minorHAnsi" w:hAnsiTheme="minorHAnsi" w:cs="Verdana"/>
          <w:b w:val="0"/>
          <w:sz w:val="22"/>
          <w:szCs w:val="22"/>
        </w:rPr>
        <w:t>/2022</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D3419A">
      <w:pPr>
        <w:pStyle w:val="Tekstpodstawowy2"/>
        <w:numPr>
          <w:ilvl w:val="0"/>
          <w:numId w:val="47"/>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 xml:space="preserve">ustawy </w:t>
      </w:r>
      <w:proofErr w:type="spellStart"/>
      <w:r w:rsidRPr="0097328F">
        <w:rPr>
          <w:rFonts w:asciiTheme="minorHAnsi" w:hAnsiTheme="minorHAnsi" w:cs="Verdana"/>
          <w:b w:val="0"/>
          <w:sz w:val="22"/>
          <w:szCs w:val="22"/>
        </w:rPr>
        <w:t>Pzp</w:t>
      </w:r>
      <w:proofErr w:type="spellEnd"/>
      <w:r w:rsidRPr="0097328F">
        <w:rPr>
          <w:rFonts w:asciiTheme="minorHAnsi" w:hAnsiTheme="minorHAnsi" w:cs="Verdana"/>
          <w:b w:val="0"/>
          <w:sz w:val="22"/>
          <w:szCs w:val="22"/>
        </w:rPr>
        <w:t>.</w:t>
      </w:r>
    </w:p>
    <w:p w14:paraId="120074C5" w14:textId="4D307F52" w:rsidR="0097328F" w:rsidRDefault="0097328F" w:rsidP="00D3419A">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D3419A">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D3419A">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D3419A">
      <w:pPr>
        <w:pStyle w:val="Tekstpodstawowy2"/>
        <w:numPr>
          <w:ilvl w:val="0"/>
          <w:numId w:val="47"/>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607BAA8D" w14:textId="77777777" w:rsidR="0097328F" w:rsidRDefault="0097328F"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0D250CFD" w:rsidR="00225A61" w:rsidRDefault="00AC5F5F" w:rsidP="00FF2A0F">
      <w:pPr>
        <w:pStyle w:val="Tekstpodstawowy2"/>
        <w:ind w:left="284"/>
        <w:rPr>
          <w:rFonts w:asciiTheme="minorHAnsi" w:hAnsiTheme="minorHAnsi" w:cs="Verdana"/>
          <w:b w:val="0"/>
          <w:sz w:val="22"/>
          <w:szCs w:val="22"/>
        </w:rPr>
      </w:pPr>
      <w:r>
        <w:rPr>
          <w:rFonts w:asciiTheme="minorHAnsi" w:hAnsiTheme="minorHAnsi" w:cs="Verdana"/>
          <w:b w:val="0"/>
          <w:sz w:val="22"/>
          <w:szCs w:val="22"/>
        </w:rPr>
        <w:t>Projektowane postanowienia umowy</w:t>
      </w:r>
      <w:r w:rsidR="005C0A5A">
        <w:rPr>
          <w:rFonts w:asciiTheme="minorHAnsi" w:hAnsiTheme="minorHAnsi" w:cs="Verdana"/>
          <w:b w:val="0"/>
          <w:sz w:val="22"/>
          <w:szCs w:val="22"/>
        </w:rPr>
        <w:t xml:space="preserve">, </w:t>
      </w:r>
      <w:r w:rsidR="007B2E00">
        <w:rPr>
          <w:rFonts w:asciiTheme="minorHAnsi" w:hAnsiTheme="minorHAnsi" w:cs="Verdana"/>
          <w:b w:val="0"/>
          <w:sz w:val="22"/>
          <w:szCs w:val="22"/>
        </w:rPr>
        <w:t xml:space="preserve">stanowią załącznik nr </w:t>
      </w:r>
      <w:r w:rsidR="00EE606B">
        <w:rPr>
          <w:rFonts w:asciiTheme="minorHAnsi" w:hAnsiTheme="minorHAnsi" w:cs="Verdana"/>
          <w:b w:val="0"/>
          <w:sz w:val="22"/>
          <w:szCs w:val="22"/>
        </w:rPr>
        <w:t>7</w:t>
      </w:r>
      <w:r w:rsidR="007B2E00">
        <w:rPr>
          <w:rFonts w:asciiTheme="minorHAnsi" w:hAnsiTheme="minorHAnsi" w:cs="Verdana"/>
          <w:b w:val="0"/>
          <w:sz w:val="22"/>
          <w:szCs w:val="22"/>
        </w:rPr>
        <w:t xml:space="preserve"> do SWZ.</w:t>
      </w:r>
    </w:p>
    <w:p w14:paraId="00A5D253" w14:textId="1D44CA8F" w:rsidR="00D05ED5" w:rsidRDefault="00A95ABF" w:rsidP="00A95ABF">
      <w:pPr>
        <w:pStyle w:val="Tekstpodstawowy2"/>
        <w:rPr>
          <w:rFonts w:asciiTheme="minorHAnsi" w:hAnsiTheme="minorHAnsi" w:cs="Verdana"/>
          <w:b w:val="0"/>
          <w:sz w:val="22"/>
          <w:szCs w:val="22"/>
        </w:rPr>
      </w:pPr>
      <w:r>
        <w:rPr>
          <w:rFonts w:asciiTheme="minorHAnsi" w:hAnsiTheme="minorHAnsi" w:cs="Verdana"/>
          <w:b w:val="0"/>
          <w:sz w:val="22"/>
          <w:szCs w:val="22"/>
        </w:rPr>
        <w:lastRenderedPageBreak/>
        <w:t xml:space="preserve">Zamawiający zgodnie z art. 441 ustawy </w:t>
      </w:r>
      <w:proofErr w:type="spellStart"/>
      <w:r>
        <w:rPr>
          <w:rFonts w:asciiTheme="minorHAnsi" w:hAnsiTheme="minorHAnsi" w:cs="Verdana"/>
          <w:b w:val="0"/>
          <w:sz w:val="22"/>
          <w:szCs w:val="22"/>
        </w:rPr>
        <w:t>PZp</w:t>
      </w:r>
      <w:proofErr w:type="spellEnd"/>
      <w:r>
        <w:rPr>
          <w:rFonts w:asciiTheme="minorHAnsi" w:hAnsiTheme="minorHAnsi" w:cs="Verdana"/>
          <w:b w:val="0"/>
          <w:sz w:val="22"/>
          <w:szCs w:val="22"/>
        </w:rPr>
        <w:t xml:space="preserve"> może skorzystać z prawa opcji. Rodzaj i maksymalną wartość opcji oraz okoliczności skorzystania z opcji zawiera </w:t>
      </w:r>
      <w:r w:rsidR="00AF67FD">
        <w:rPr>
          <w:rFonts w:asciiTheme="minorHAnsi" w:hAnsiTheme="minorHAnsi" w:cs="Verdana"/>
          <w:b w:val="0"/>
          <w:sz w:val="22"/>
          <w:szCs w:val="22"/>
        </w:rPr>
        <w:t>§ 11</w:t>
      </w:r>
      <w:r>
        <w:rPr>
          <w:rFonts w:asciiTheme="minorHAnsi" w:hAnsiTheme="minorHAnsi" w:cs="Verdana"/>
          <w:b w:val="0"/>
          <w:sz w:val="22"/>
          <w:szCs w:val="22"/>
        </w:rPr>
        <w:t xml:space="preserve"> projektowanych postanowień umowy.</w:t>
      </w:r>
    </w:p>
    <w:p w14:paraId="75CB06D7" w14:textId="77777777" w:rsidR="00A95ABF" w:rsidRDefault="00A95ABF" w:rsidP="00C53F88">
      <w:pPr>
        <w:pStyle w:val="Tekstpodstawowy2"/>
        <w:jc w:val="left"/>
        <w:rPr>
          <w:rFonts w:asciiTheme="minorHAnsi" w:hAnsiTheme="minorHAnsi" w:cs="Verdana"/>
          <w:b w:val="0"/>
          <w:sz w:val="22"/>
          <w:szCs w:val="22"/>
        </w:rPr>
      </w:pPr>
    </w:p>
    <w:p w14:paraId="41C5AEF4" w14:textId="77777777" w:rsidR="00944E0D" w:rsidRDefault="00944E0D"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t xml:space="preserve">Środki ochrony prawnej przysługują̨ Wykonawcy, jeżeli ma lub miał interes w uzyskaniu zamówienia oraz poniósł lub może ponieść́ szkodę̨ w wyniku naruszenia przez Zamawiającego przepisów ustawy </w:t>
      </w:r>
      <w:proofErr w:type="spellStart"/>
      <w:r w:rsidRPr="007B2E00">
        <w:rPr>
          <w:rFonts w:asciiTheme="minorHAnsi" w:hAnsiTheme="minorHAnsi" w:cs="Verdana"/>
          <w:b w:val="0"/>
          <w:sz w:val="22"/>
          <w:szCs w:val="22"/>
        </w:rPr>
        <w:t>Pzp</w:t>
      </w:r>
      <w:proofErr w:type="spellEnd"/>
      <w:r w:rsidRPr="007B2E00">
        <w:rPr>
          <w:rFonts w:asciiTheme="minorHAnsi" w:hAnsiTheme="minorHAnsi" w:cs="Verdana"/>
          <w:b w:val="0"/>
          <w:sz w:val="22"/>
          <w:szCs w:val="22"/>
        </w:rPr>
        <w:t>.</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Na orzeczenie Krajowej Izby Odwoławczej oraz postanowienie Prezesa Krajowej Izby Odwoławczej, o którym mowa w art. 519 ust. 1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 stronom oraz uczestnikom postępowania odwoławczego przysługuje skarga do sądu. Skargę̨ wnosi się̨ do Sądu Okręgowego w Warszawie za pośrednictwem Prezesa Krajowej Izby Odwoławczej.</w:t>
      </w:r>
    </w:p>
    <w:p w14:paraId="338CB30C" w14:textId="3F9F5895" w:rsidR="007202D5" w:rsidRDefault="00A57D66" w:rsidP="00D05ED5">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 xml:space="preserve">Szczegółowe informacje dotyczące środków ochrony prawnej określone są w Dziale IX „Środki ochrony prawnej” ustawy </w:t>
      </w:r>
      <w:proofErr w:type="spellStart"/>
      <w:r w:rsidRPr="006351B7">
        <w:rPr>
          <w:rFonts w:asciiTheme="minorHAnsi" w:hAnsiTheme="minorHAnsi" w:cs="Verdana"/>
          <w:b w:val="0"/>
          <w:sz w:val="22"/>
          <w:szCs w:val="22"/>
        </w:rPr>
        <w:t>Pzp</w:t>
      </w:r>
      <w:proofErr w:type="spellEnd"/>
      <w:r w:rsidRPr="006351B7">
        <w:rPr>
          <w:rFonts w:asciiTheme="minorHAnsi" w:hAnsiTheme="minorHAnsi" w:cs="Verdana"/>
          <w:b w:val="0"/>
          <w:sz w:val="22"/>
          <w:szCs w:val="22"/>
        </w:rPr>
        <w:t>.</w:t>
      </w:r>
    </w:p>
    <w:p w14:paraId="5F161110" w14:textId="77777777" w:rsidR="00D05ED5" w:rsidRPr="00D05ED5" w:rsidRDefault="00D05ED5" w:rsidP="00D05ED5">
      <w:pPr>
        <w:pStyle w:val="Tekstpodstawowy2"/>
        <w:spacing w:before="0"/>
        <w:ind w:left="567"/>
        <w:rPr>
          <w:rFonts w:asciiTheme="minorHAnsi" w:hAnsiTheme="minorHAnsi" w:cs="Verdana"/>
          <w:b w:val="0"/>
          <w:sz w:val="22"/>
          <w:szCs w:val="22"/>
        </w:rPr>
      </w:pPr>
    </w:p>
    <w:p w14:paraId="754D3929" w14:textId="5DF01782" w:rsidR="00226C04" w:rsidRPr="00D05ED5" w:rsidRDefault="00226C04" w:rsidP="0002781F">
      <w:pPr>
        <w:suppressAutoHyphens/>
        <w:jc w:val="both"/>
        <w:rPr>
          <w:rFonts w:asciiTheme="minorHAnsi" w:hAnsiTheme="minorHAnsi" w:cstheme="minorHAnsi"/>
          <w:sz w:val="22"/>
          <w:szCs w:val="22"/>
        </w:rPr>
      </w:pPr>
    </w:p>
    <w:sectPr w:rsidR="00226C04" w:rsidRPr="00D05ED5" w:rsidSect="000F14A3">
      <w:headerReference w:type="default" r:id="rId22"/>
      <w:footerReference w:type="even" r:id="rId23"/>
      <w:footerReference w:type="default" r:id="rId24"/>
      <w:headerReference w:type="first" r:id="rId25"/>
      <w:footerReference w:type="first" r:id="rId26"/>
      <w:pgSz w:w="11906" w:h="16838"/>
      <w:pgMar w:top="1418" w:right="1416"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F449DC" w:rsidRDefault="00F449DC" w:rsidP="00BE245A">
      <w:r>
        <w:separator/>
      </w:r>
    </w:p>
  </w:endnote>
  <w:endnote w:type="continuationSeparator" w:id="0">
    <w:p w14:paraId="1A26CAE6" w14:textId="77777777" w:rsidR="00F449DC" w:rsidRDefault="00F449DC"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F449DC" w:rsidRDefault="00F449DC">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F449DC" w:rsidRDefault="00F449D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F449DC" w:rsidRPr="00BB4CD9" w:rsidRDefault="00F449DC"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BD6275">
          <w:rPr>
            <w:rFonts w:asciiTheme="minorHAnsi" w:hAnsiTheme="minorHAnsi"/>
            <w:noProof/>
          </w:rPr>
          <w:t>20</w:t>
        </w:r>
        <w:r w:rsidRPr="00BB4CD9">
          <w:rPr>
            <w:rFonts w:asciiTheme="minorHAnsi" w:hAnsiTheme="minorHAnsi"/>
          </w:rPr>
          <w:fldChar w:fldCharType="end"/>
        </w:r>
      </w:p>
    </w:sdtContent>
  </w:sdt>
  <w:p w14:paraId="7A3352E5" w14:textId="77777777" w:rsidR="00F449DC" w:rsidRDefault="00F449DC">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F449DC" w:rsidRPr="00594A3E" w:rsidRDefault="00F449DC"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sidR="00BD6275">
          <w:rPr>
            <w:noProof/>
            <w:color w:val="FFFFFF" w:themeColor="background1"/>
          </w:rPr>
          <w:t>1</w:t>
        </w:r>
        <w:r w:rsidRPr="00594A3E">
          <w:rPr>
            <w:color w:val="FFFFFF" w:themeColor="background1"/>
          </w:rPr>
          <w:fldChar w:fldCharType="end"/>
        </w:r>
      </w:p>
    </w:sdtContent>
  </w:sdt>
  <w:p w14:paraId="26C6C02F" w14:textId="77777777" w:rsidR="00F449DC" w:rsidRDefault="00F449D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F449DC" w:rsidRDefault="00F449DC" w:rsidP="00BE245A">
      <w:r>
        <w:separator/>
      </w:r>
    </w:p>
  </w:footnote>
  <w:footnote w:type="continuationSeparator" w:id="0">
    <w:p w14:paraId="14860DBC" w14:textId="77777777" w:rsidR="00F449DC" w:rsidRDefault="00F449DC"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503DB435" w:rsidR="00F449DC" w:rsidRDefault="00D3419A" w:rsidP="00BC67E5">
    <w:pPr>
      <w:pStyle w:val="Nagwek"/>
      <w:rPr>
        <w:rFonts w:asciiTheme="minorHAnsi" w:hAnsiTheme="minorHAnsi"/>
        <w:b/>
        <w:sz w:val="18"/>
        <w:szCs w:val="18"/>
      </w:rPr>
    </w:pPr>
    <w:r>
      <w:rPr>
        <w:rFonts w:asciiTheme="minorHAnsi" w:hAnsiTheme="minorHAnsi"/>
        <w:b/>
        <w:sz w:val="18"/>
        <w:szCs w:val="18"/>
      </w:rPr>
      <w:t>Nr postępowania: IZ/U/7</w:t>
    </w:r>
    <w:r w:rsidR="00F449DC">
      <w:rPr>
        <w:rFonts w:asciiTheme="minorHAnsi" w:hAnsiTheme="minorHAnsi"/>
        <w:b/>
        <w:sz w:val="18"/>
        <w:szCs w:val="18"/>
      </w:rPr>
      <w:t>/2022</w:t>
    </w:r>
  </w:p>
  <w:p w14:paraId="32FDCEC1" w14:textId="5820F15C" w:rsidR="00F449DC" w:rsidRDefault="00F449DC" w:rsidP="00BC67E5">
    <w:pPr>
      <w:pStyle w:val="Nagwek"/>
      <w:rPr>
        <w:rFonts w:asciiTheme="minorHAnsi" w:hAnsiTheme="minorHAnsi"/>
        <w:b/>
        <w:sz w:val="18"/>
        <w:szCs w:val="18"/>
      </w:rPr>
    </w:pPr>
  </w:p>
  <w:p w14:paraId="3441091B" w14:textId="1AB8352C" w:rsidR="00F449DC" w:rsidRPr="00787BAB" w:rsidRDefault="00F449DC" w:rsidP="00787BAB">
    <w:pPr>
      <w:pStyle w:val="Nagwek"/>
      <w:tabs>
        <w:tab w:val="clear" w:pos="4536"/>
        <w:tab w:val="clear" w:pos="9072"/>
        <w:tab w:val="left" w:pos="1620"/>
        <w:tab w:val="left" w:pos="2475"/>
      </w:tabs>
      <w:rPr>
        <w:rFonts w:asciiTheme="minorHAnsi" w:hAnsiTheme="minorHAnsi"/>
        <w:b/>
        <w:sz w:val="18"/>
        <w:szCs w:val="18"/>
      </w:rPr>
    </w:pPr>
    <w:r>
      <w:rPr>
        <w:rFonts w:asciiTheme="minorHAnsi" w:hAnsiTheme="minorHAnsi"/>
        <w:b/>
        <w:sz w:val="18"/>
        <w:szCs w:val="18"/>
      </w:rPr>
      <w:tab/>
    </w:r>
    <w:r>
      <w:rPr>
        <w:rFonts w:asciiTheme="minorHAnsi" w:hAnsiTheme="minorHAnsi"/>
        <w:b/>
        <w:sz w:val="18"/>
        <w:szCs w:val="18"/>
      </w:rPr>
      <w:tab/>
    </w:r>
  </w:p>
  <w:p w14:paraId="3E070DA7" w14:textId="77777777" w:rsidR="00F449DC" w:rsidRDefault="00F449DC" w:rsidP="00843FAD">
    <w:pPr>
      <w:pStyle w:val="Nagwek"/>
      <w:jc w:val="right"/>
      <w:rPr>
        <w:noProof/>
      </w:rPr>
    </w:pPr>
  </w:p>
  <w:p w14:paraId="560928A9" w14:textId="33E861A8" w:rsidR="00F449DC" w:rsidRPr="005C6333" w:rsidRDefault="00F449DC"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B4DFEB" w14:textId="618EF8E9" w:rsidR="00E6597C" w:rsidRDefault="00D3419A" w:rsidP="00E6597C">
    <w:pPr>
      <w:pStyle w:val="Nagwek"/>
      <w:rPr>
        <w:rFonts w:asciiTheme="minorHAnsi" w:hAnsiTheme="minorHAnsi"/>
        <w:b/>
        <w:sz w:val="18"/>
        <w:szCs w:val="18"/>
      </w:rPr>
    </w:pPr>
    <w:r>
      <w:rPr>
        <w:rFonts w:asciiTheme="minorHAnsi" w:hAnsiTheme="minorHAnsi"/>
        <w:b/>
        <w:sz w:val="18"/>
        <w:szCs w:val="18"/>
      </w:rPr>
      <w:t>Nr postępowania: IZ/U/7</w:t>
    </w:r>
    <w:r w:rsidR="00E6597C">
      <w:rPr>
        <w:rFonts w:asciiTheme="minorHAnsi" w:hAnsiTheme="minorHAnsi"/>
        <w:b/>
        <w:sz w:val="18"/>
        <w:szCs w:val="18"/>
      </w:rPr>
      <w:t>/2022</w:t>
    </w:r>
  </w:p>
  <w:p w14:paraId="062797DB" w14:textId="0194DB7C" w:rsidR="00F449DC" w:rsidRPr="00BB4CD9" w:rsidRDefault="00F449DC" w:rsidP="00E6597C">
    <w:pPr>
      <w:pStyle w:val="Nagwek"/>
      <w:rPr>
        <w:rFonts w:asciiTheme="minorHAnsi" w:hAnsiTheme="minorHAnsi"/>
        <w:sz w:val="16"/>
        <w:szCs w:val="16"/>
      </w:rPr>
    </w:pPr>
    <w:r>
      <w:rPr>
        <w:rFonts w:asciiTheme="minorHAnsi" w:hAnsiTheme="minorHAnsi"/>
        <w:sz w:val="16"/>
        <w:szCs w:val="16"/>
      </w:rPr>
      <w:tab/>
    </w:r>
    <w:r>
      <w:rPr>
        <w:rFonts w:asciiTheme="minorHAnsi" w:hAnsiTheme="minorHAnsi"/>
        <w:sz w:val="16"/>
        <w:szCs w:val="16"/>
      </w:rPr>
      <w:tab/>
    </w:r>
  </w:p>
  <w:p w14:paraId="37F97072" w14:textId="6C98E08A" w:rsidR="00F449DC" w:rsidRDefault="00E6597C">
    <w:pPr>
      <w:pStyle w:val="Nagwek"/>
    </w:pPr>
    <w:r>
      <w:tab/>
    </w:r>
    <w:r>
      <w:rPr>
        <w:noProof/>
      </w:rPr>
      <w:drawing>
        <wp:inline distT="0" distB="0" distL="0" distR="0" wp14:anchorId="219B908D" wp14:editId="752BA2A3">
          <wp:extent cx="1282700" cy="12700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2.jpg"/>
                  <pic:cNvPicPr/>
                </pic:nvPicPr>
                <pic:blipFill>
                  <a:blip r:embed="rId1">
                    <a:extLst>
                      <a:ext uri="{28A0092B-C50C-407E-A947-70E740481C1C}">
                        <a14:useLocalDpi xmlns:a14="http://schemas.microsoft.com/office/drawing/2010/main" val="0"/>
                      </a:ext>
                    </a:extLst>
                  </a:blip>
                  <a:stretch>
                    <a:fillRect/>
                  </a:stretch>
                </pic:blipFill>
                <pic:spPr>
                  <a:xfrm>
                    <a:off x="0" y="0"/>
                    <a:ext cx="1282700" cy="1270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148"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12DCF55E"/>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2AC0411"/>
    <w:multiLevelType w:val="hybridMultilevel"/>
    <w:tmpl w:val="C184706A"/>
    <w:lvl w:ilvl="0" w:tplc="0DBC3E88">
      <w:start w:val="1"/>
      <w:numFmt w:val="decimal"/>
      <w:lvlText w:val="%1."/>
      <w:lvlJc w:val="left"/>
      <w:pPr>
        <w:ind w:left="720" w:hanging="360"/>
      </w:pPr>
      <w:rPr>
        <w:rFonts w:hint="default"/>
        <w:b w:val="0"/>
        <w:i w:val="0"/>
        <w:strike w:val="0"/>
      </w:rPr>
    </w:lvl>
    <w:lvl w:ilvl="1" w:tplc="04150019">
      <w:start w:val="1"/>
      <w:numFmt w:val="lowerLetter"/>
      <w:lvlText w:val="%2."/>
      <w:lvlJc w:val="left"/>
      <w:pPr>
        <w:ind w:left="1440" w:hanging="360"/>
      </w:pPr>
    </w:lvl>
    <w:lvl w:ilvl="2" w:tplc="CEA2A730">
      <w:start w:val="1"/>
      <w:numFmt w:val="lowerLetter"/>
      <w:lvlText w:val="%3)"/>
      <w:lvlJc w:val="left"/>
      <w:pPr>
        <w:ind w:left="2689"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18"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9"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2"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3"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27" w15:restartNumberingAfterBreak="0">
    <w:nsid w:val="26AE2C36"/>
    <w:multiLevelType w:val="hybridMultilevel"/>
    <w:tmpl w:val="A6C2F0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9"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0"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1" w15:restartNumberingAfterBreak="0">
    <w:nsid w:val="33992BAC"/>
    <w:multiLevelType w:val="multilevel"/>
    <w:tmpl w:val="3928FD54"/>
    <w:lvl w:ilvl="0">
      <w:start w:val="6"/>
      <w:numFmt w:val="decimal"/>
      <w:lvlText w:val="%1."/>
      <w:lvlJc w:val="left"/>
      <w:pPr>
        <w:ind w:left="717" w:hanging="360"/>
      </w:pPr>
      <w:rPr>
        <w:rFonts w:hint="default"/>
      </w:rPr>
    </w:lvl>
    <w:lvl w:ilvl="1">
      <w:start w:val="1"/>
      <w:numFmt w:val="decimal"/>
      <w:isLgl/>
      <w:lvlText w:val="%1.%2"/>
      <w:lvlJc w:val="left"/>
      <w:pPr>
        <w:ind w:left="1077" w:hanging="360"/>
      </w:pPr>
      <w:rPr>
        <w:rFonts w:hint="default"/>
      </w:rPr>
    </w:lvl>
    <w:lvl w:ilvl="2">
      <w:start w:val="1"/>
      <w:numFmt w:val="decimal"/>
      <w:isLgl/>
      <w:lvlText w:val="%1.%2.%3"/>
      <w:lvlJc w:val="left"/>
      <w:pPr>
        <w:ind w:left="179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877" w:hanging="1080"/>
      </w:pPr>
      <w:rPr>
        <w:rFonts w:hint="default"/>
      </w:rPr>
    </w:lvl>
    <w:lvl w:ilvl="5">
      <w:start w:val="1"/>
      <w:numFmt w:val="decimal"/>
      <w:isLgl/>
      <w:lvlText w:val="%1.%2.%3.%4.%5.%6"/>
      <w:lvlJc w:val="left"/>
      <w:pPr>
        <w:ind w:left="3237" w:hanging="1080"/>
      </w:pPr>
      <w:rPr>
        <w:rFonts w:hint="default"/>
      </w:rPr>
    </w:lvl>
    <w:lvl w:ilvl="6">
      <w:start w:val="1"/>
      <w:numFmt w:val="decimal"/>
      <w:isLgl/>
      <w:lvlText w:val="%1.%2.%3.%4.%5.%6.%7"/>
      <w:lvlJc w:val="left"/>
      <w:pPr>
        <w:ind w:left="3957" w:hanging="1440"/>
      </w:pPr>
      <w:rPr>
        <w:rFonts w:hint="default"/>
      </w:rPr>
    </w:lvl>
    <w:lvl w:ilvl="7">
      <w:start w:val="1"/>
      <w:numFmt w:val="decimal"/>
      <w:isLgl/>
      <w:lvlText w:val="%1.%2.%3.%4.%5.%6.%7.%8"/>
      <w:lvlJc w:val="left"/>
      <w:pPr>
        <w:ind w:left="4317" w:hanging="1440"/>
      </w:pPr>
      <w:rPr>
        <w:rFonts w:hint="default"/>
      </w:rPr>
    </w:lvl>
    <w:lvl w:ilvl="8">
      <w:start w:val="1"/>
      <w:numFmt w:val="decimal"/>
      <w:isLgl/>
      <w:lvlText w:val="%1.%2.%3.%4.%5.%6.%7.%8.%9"/>
      <w:lvlJc w:val="left"/>
      <w:pPr>
        <w:ind w:left="4677" w:hanging="1440"/>
      </w:pPr>
      <w:rPr>
        <w:rFonts w:hint="default"/>
      </w:rPr>
    </w:lvl>
  </w:abstractNum>
  <w:abstractNum w:abstractNumId="32"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4"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37" w15:restartNumberingAfterBreak="0">
    <w:nsid w:val="3DAD66CA"/>
    <w:multiLevelType w:val="multilevel"/>
    <w:tmpl w:val="AB265D66"/>
    <w:lvl w:ilvl="0">
      <w:start w:val="13"/>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38"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9"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0"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2"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3"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44"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7"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48" w15:restartNumberingAfterBreak="0">
    <w:nsid w:val="52DB53E6"/>
    <w:multiLevelType w:val="multilevel"/>
    <w:tmpl w:val="924C0846"/>
    <w:lvl w:ilvl="0">
      <w:start w:val="11"/>
      <w:numFmt w:val="decimal"/>
      <w:lvlText w:val="%1."/>
      <w:lvlJc w:val="left"/>
      <w:pPr>
        <w:ind w:left="553" w:hanging="360"/>
      </w:pPr>
      <w:rPr>
        <w:rFonts w:hint="default"/>
      </w:rPr>
    </w:lvl>
    <w:lvl w:ilvl="1">
      <w:start w:val="1"/>
      <w:numFmt w:val="decimal"/>
      <w:lvlText w:val="%1.%2."/>
      <w:lvlJc w:val="left"/>
      <w:pPr>
        <w:ind w:left="1126" w:hanging="432"/>
      </w:pPr>
      <w:rPr>
        <w:rFonts w:hint="default"/>
      </w:rPr>
    </w:lvl>
    <w:lvl w:ilvl="2">
      <w:start w:val="1"/>
      <w:numFmt w:val="decimal"/>
      <w:lvlText w:val="%1.%2.%3."/>
      <w:lvlJc w:val="left"/>
      <w:pPr>
        <w:ind w:left="1558" w:hanging="504"/>
      </w:pPr>
      <w:rPr>
        <w:rFonts w:hint="default"/>
      </w:rPr>
    </w:lvl>
    <w:lvl w:ilvl="3">
      <w:start w:val="1"/>
      <w:numFmt w:val="decimal"/>
      <w:lvlText w:val="%1.%2.%3.%4."/>
      <w:lvlJc w:val="left"/>
      <w:pPr>
        <w:ind w:left="2062" w:hanging="648"/>
      </w:pPr>
      <w:rPr>
        <w:rFonts w:hint="default"/>
      </w:rPr>
    </w:lvl>
    <w:lvl w:ilvl="4">
      <w:start w:val="1"/>
      <w:numFmt w:val="decimal"/>
      <w:lvlText w:val="%1.%2.%3.%4.%5."/>
      <w:lvlJc w:val="left"/>
      <w:pPr>
        <w:ind w:left="2566" w:hanging="792"/>
      </w:pPr>
      <w:rPr>
        <w:rFonts w:hint="default"/>
      </w:rPr>
    </w:lvl>
    <w:lvl w:ilvl="5">
      <w:start w:val="1"/>
      <w:numFmt w:val="decimal"/>
      <w:lvlText w:val="%1.%2.%3.%4.%5.%6."/>
      <w:lvlJc w:val="left"/>
      <w:pPr>
        <w:ind w:left="3070" w:hanging="936"/>
      </w:pPr>
      <w:rPr>
        <w:rFonts w:hint="default"/>
      </w:rPr>
    </w:lvl>
    <w:lvl w:ilvl="6">
      <w:start w:val="1"/>
      <w:numFmt w:val="decimal"/>
      <w:lvlText w:val="%1.%2.%3.%4.%5.%6.%7."/>
      <w:lvlJc w:val="left"/>
      <w:pPr>
        <w:ind w:left="3574" w:hanging="1080"/>
      </w:pPr>
      <w:rPr>
        <w:rFonts w:hint="default"/>
      </w:rPr>
    </w:lvl>
    <w:lvl w:ilvl="7">
      <w:start w:val="1"/>
      <w:numFmt w:val="decimal"/>
      <w:lvlText w:val="%1.%2.%3.%4.%5.%6.%7.%8."/>
      <w:lvlJc w:val="left"/>
      <w:pPr>
        <w:ind w:left="4078" w:hanging="1224"/>
      </w:pPr>
      <w:rPr>
        <w:rFonts w:hint="default"/>
      </w:rPr>
    </w:lvl>
    <w:lvl w:ilvl="8">
      <w:start w:val="1"/>
      <w:numFmt w:val="decimal"/>
      <w:lvlText w:val="%1.%2.%3.%4.%5.%6.%7.%8.%9."/>
      <w:lvlJc w:val="left"/>
      <w:pPr>
        <w:ind w:left="4654" w:hanging="1440"/>
      </w:pPr>
      <w:rPr>
        <w:rFonts w:hint="default"/>
      </w:rPr>
    </w:lvl>
  </w:abstractNum>
  <w:abstractNum w:abstractNumId="49" w15:restartNumberingAfterBreak="0">
    <w:nsid w:val="5ABD5B7D"/>
    <w:multiLevelType w:val="hybridMultilevel"/>
    <w:tmpl w:val="1DA6E3AA"/>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0" w15:restartNumberingAfterBreak="0">
    <w:nsid w:val="5B2323F3"/>
    <w:multiLevelType w:val="multilevel"/>
    <w:tmpl w:val="FCBE8C14"/>
    <w:lvl w:ilvl="0">
      <w:start w:val="4"/>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1" w15:restartNumberingAfterBreak="0">
    <w:nsid w:val="5C7544F1"/>
    <w:multiLevelType w:val="multilevel"/>
    <w:tmpl w:val="3A4A914C"/>
    <w:lvl w:ilvl="0">
      <w:start w:val="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3"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54"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58"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1"/>
  </w:num>
  <w:num w:numId="2">
    <w:abstractNumId w:val="24"/>
  </w:num>
  <w:num w:numId="3">
    <w:abstractNumId w:val="52"/>
    <w:lvlOverride w:ilvl="0">
      <w:startOverride w:val="1"/>
    </w:lvlOverride>
  </w:num>
  <w:num w:numId="4">
    <w:abstractNumId w:val="41"/>
    <w:lvlOverride w:ilvl="0">
      <w:startOverride w:val="1"/>
    </w:lvlOverride>
  </w:num>
  <w:num w:numId="5">
    <w:abstractNumId w:val="25"/>
  </w:num>
  <w:num w:numId="6">
    <w:abstractNumId w:val="55"/>
  </w:num>
  <w:num w:numId="7">
    <w:abstractNumId w:val="51"/>
  </w:num>
  <w:num w:numId="8">
    <w:abstractNumId w:val="9"/>
  </w:num>
  <w:num w:numId="9">
    <w:abstractNumId w:val="48"/>
  </w:num>
  <w:num w:numId="10">
    <w:abstractNumId w:val="17"/>
  </w:num>
  <w:num w:numId="11">
    <w:abstractNumId w:val="15"/>
  </w:num>
  <w:num w:numId="12">
    <w:abstractNumId w:val="47"/>
  </w:num>
  <w:num w:numId="13">
    <w:abstractNumId w:val="37"/>
  </w:num>
  <w:num w:numId="14">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8"/>
  </w:num>
  <w:num w:numId="16">
    <w:abstractNumId w:val="20"/>
  </w:num>
  <w:num w:numId="17">
    <w:abstractNumId w:val="19"/>
  </w:num>
  <w:num w:numId="18">
    <w:abstractNumId w:val="39"/>
  </w:num>
  <w:num w:numId="19">
    <w:abstractNumId w:val="33"/>
  </w:num>
  <w:num w:numId="20">
    <w:abstractNumId w:val="12"/>
  </w:num>
  <w:num w:numId="21">
    <w:abstractNumId w:val="44"/>
  </w:num>
  <w:num w:numId="22">
    <w:abstractNumId w:val="29"/>
  </w:num>
  <w:num w:numId="23">
    <w:abstractNumId w:val="58"/>
  </w:num>
  <w:num w:numId="24">
    <w:abstractNumId w:val="10"/>
  </w:num>
  <w:num w:numId="25">
    <w:abstractNumId w:val="16"/>
  </w:num>
  <w:num w:numId="26">
    <w:abstractNumId w:val="18"/>
  </w:num>
  <w:num w:numId="27">
    <w:abstractNumId w:val="31"/>
  </w:num>
  <w:num w:numId="28">
    <w:abstractNumId w:val="57"/>
  </w:num>
  <w:num w:numId="29">
    <w:abstractNumId w:val="30"/>
  </w:num>
  <w:num w:numId="30">
    <w:abstractNumId w:val="14"/>
  </w:num>
  <w:num w:numId="31">
    <w:abstractNumId w:val="35"/>
  </w:num>
  <w:num w:numId="32">
    <w:abstractNumId w:val="23"/>
  </w:num>
  <w:num w:numId="33">
    <w:abstractNumId w:val="22"/>
  </w:num>
  <w:num w:numId="34">
    <w:abstractNumId w:val="28"/>
  </w:num>
  <w:num w:numId="35">
    <w:abstractNumId w:val="53"/>
  </w:num>
  <w:num w:numId="36">
    <w:abstractNumId w:val="32"/>
  </w:num>
  <w:num w:numId="37">
    <w:abstractNumId w:val="34"/>
  </w:num>
  <w:num w:numId="38">
    <w:abstractNumId w:val="40"/>
  </w:num>
  <w:num w:numId="39">
    <w:abstractNumId w:val="11"/>
  </w:num>
  <w:num w:numId="40">
    <w:abstractNumId w:val="45"/>
  </w:num>
  <w:num w:numId="41">
    <w:abstractNumId w:val="42"/>
  </w:num>
  <w:num w:numId="42">
    <w:abstractNumId w:val="54"/>
  </w:num>
  <w:num w:numId="43">
    <w:abstractNumId w:val="49"/>
  </w:num>
  <w:num w:numId="44">
    <w:abstractNumId w:val="26"/>
  </w:num>
  <w:num w:numId="45">
    <w:abstractNumId w:val="36"/>
  </w:num>
  <w:num w:numId="46">
    <w:abstractNumId w:val="46"/>
  </w:num>
  <w:num w:numId="47">
    <w:abstractNumId w:val="43"/>
  </w:num>
  <w:num w:numId="48">
    <w:abstractNumId w:val="50"/>
  </w:num>
  <w:num w:numId="49">
    <w:abstractNumId w:val="2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5B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51634"/>
    <w:rsid w:val="000529ED"/>
    <w:rsid w:val="00054630"/>
    <w:rsid w:val="00054643"/>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4A3"/>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13F9"/>
    <w:rsid w:val="001427D9"/>
    <w:rsid w:val="0014352A"/>
    <w:rsid w:val="00144091"/>
    <w:rsid w:val="001458BD"/>
    <w:rsid w:val="001466C1"/>
    <w:rsid w:val="001469D1"/>
    <w:rsid w:val="00147444"/>
    <w:rsid w:val="00147682"/>
    <w:rsid w:val="00150853"/>
    <w:rsid w:val="0015190D"/>
    <w:rsid w:val="00152F2C"/>
    <w:rsid w:val="00153508"/>
    <w:rsid w:val="0015350E"/>
    <w:rsid w:val="00154765"/>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3E5"/>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5B7"/>
    <w:rsid w:val="0020172E"/>
    <w:rsid w:val="00201E61"/>
    <w:rsid w:val="00202D9F"/>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03C8"/>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661D"/>
    <w:rsid w:val="002573C3"/>
    <w:rsid w:val="002609F1"/>
    <w:rsid w:val="00260F4D"/>
    <w:rsid w:val="00261A31"/>
    <w:rsid w:val="00261D01"/>
    <w:rsid w:val="00261DA4"/>
    <w:rsid w:val="00263216"/>
    <w:rsid w:val="00267DA5"/>
    <w:rsid w:val="0027248A"/>
    <w:rsid w:val="00272F7B"/>
    <w:rsid w:val="00273861"/>
    <w:rsid w:val="00275A1E"/>
    <w:rsid w:val="0027757C"/>
    <w:rsid w:val="00281944"/>
    <w:rsid w:val="00283515"/>
    <w:rsid w:val="00283C86"/>
    <w:rsid w:val="002845C6"/>
    <w:rsid w:val="00284967"/>
    <w:rsid w:val="002856AB"/>
    <w:rsid w:val="00286F7D"/>
    <w:rsid w:val="002872C4"/>
    <w:rsid w:val="002875B3"/>
    <w:rsid w:val="00287E43"/>
    <w:rsid w:val="00291CB4"/>
    <w:rsid w:val="002926BC"/>
    <w:rsid w:val="00296AB8"/>
    <w:rsid w:val="00296D96"/>
    <w:rsid w:val="002A0079"/>
    <w:rsid w:val="002A0E1F"/>
    <w:rsid w:val="002A23FD"/>
    <w:rsid w:val="002A308E"/>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280C"/>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36D2"/>
    <w:rsid w:val="002E39BB"/>
    <w:rsid w:val="002E474E"/>
    <w:rsid w:val="002E551F"/>
    <w:rsid w:val="002E64F7"/>
    <w:rsid w:val="002E6B35"/>
    <w:rsid w:val="002E7BD7"/>
    <w:rsid w:val="002F1843"/>
    <w:rsid w:val="002F2767"/>
    <w:rsid w:val="002F2816"/>
    <w:rsid w:val="002F321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84E"/>
    <w:rsid w:val="00320C44"/>
    <w:rsid w:val="0032257A"/>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09FD"/>
    <w:rsid w:val="00352B0C"/>
    <w:rsid w:val="00354754"/>
    <w:rsid w:val="00356F21"/>
    <w:rsid w:val="00360A49"/>
    <w:rsid w:val="00360D57"/>
    <w:rsid w:val="003610A7"/>
    <w:rsid w:val="00361909"/>
    <w:rsid w:val="00361A1A"/>
    <w:rsid w:val="00362CC9"/>
    <w:rsid w:val="00362D80"/>
    <w:rsid w:val="00362DF3"/>
    <w:rsid w:val="00363465"/>
    <w:rsid w:val="00365381"/>
    <w:rsid w:val="00367CD6"/>
    <w:rsid w:val="00370B7B"/>
    <w:rsid w:val="003721D6"/>
    <w:rsid w:val="003721EE"/>
    <w:rsid w:val="003740BD"/>
    <w:rsid w:val="003749B0"/>
    <w:rsid w:val="00374A2D"/>
    <w:rsid w:val="003752D0"/>
    <w:rsid w:val="003755C9"/>
    <w:rsid w:val="00375C0C"/>
    <w:rsid w:val="00376170"/>
    <w:rsid w:val="003761A4"/>
    <w:rsid w:val="00377EAD"/>
    <w:rsid w:val="00380522"/>
    <w:rsid w:val="00380BF1"/>
    <w:rsid w:val="00383318"/>
    <w:rsid w:val="0038363F"/>
    <w:rsid w:val="00383E58"/>
    <w:rsid w:val="0038524A"/>
    <w:rsid w:val="00385D2B"/>
    <w:rsid w:val="00386EE1"/>
    <w:rsid w:val="003906AD"/>
    <w:rsid w:val="0039160B"/>
    <w:rsid w:val="003957E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003E"/>
    <w:rsid w:val="003F0C65"/>
    <w:rsid w:val="003F18F6"/>
    <w:rsid w:val="003F30C8"/>
    <w:rsid w:val="003F38B9"/>
    <w:rsid w:val="003F567D"/>
    <w:rsid w:val="003F5C1C"/>
    <w:rsid w:val="003F60F9"/>
    <w:rsid w:val="003F6271"/>
    <w:rsid w:val="003F7764"/>
    <w:rsid w:val="004000F9"/>
    <w:rsid w:val="004012A6"/>
    <w:rsid w:val="00401651"/>
    <w:rsid w:val="00401AB0"/>
    <w:rsid w:val="00402AC2"/>
    <w:rsid w:val="004036CD"/>
    <w:rsid w:val="00403751"/>
    <w:rsid w:val="00403ABF"/>
    <w:rsid w:val="00404DE4"/>
    <w:rsid w:val="00405044"/>
    <w:rsid w:val="00406A12"/>
    <w:rsid w:val="00406B61"/>
    <w:rsid w:val="00406C05"/>
    <w:rsid w:val="00406CB1"/>
    <w:rsid w:val="00412582"/>
    <w:rsid w:val="00414159"/>
    <w:rsid w:val="00414F74"/>
    <w:rsid w:val="0041539A"/>
    <w:rsid w:val="004171AC"/>
    <w:rsid w:val="0041798D"/>
    <w:rsid w:val="00417CB6"/>
    <w:rsid w:val="00417F45"/>
    <w:rsid w:val="00420C73"/>
    <w:rsid w:val="0042253C"/>
    <w:rsid w:val="00426451"/>
    <w:rsid w:val="00426B52"/>
    <w:rsid w:val="00430430"/>
    <w:rsid w:val="00431213"/>
    <w:rsid w:val="00431929"/>
    <w:rsid w:val="0043193B"/>
    <w:rsid w:val="00431D1B"/>
    <w:rsid w:val="0043270B"/>
    <w:rsid w:val="00432A5E"/>
    <w:rsid w:val="004338B6"/>
    <w:rsid w:val="00435989"/>
    <w:rsid w:val="0043741D"/>
    <w:rsid w:val="00437BCA"/>
    <w:rsid w:val="00440D65"/>
    <w:rsid w:val="0044144E"/>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1D98"/>
    <w:rsid w:val="00472F0D"/>
    <w:rsid w:val="00477AA1"/>
    <w:rsid w:val="00480A15"/>
    <w:rsid w:val="00480CFA"/>
    <w:rsid w:val="004837C2"/>
    <w:rsid w:val="0048383D"/>
    <w:rsid w:val="0048454E"/>
    <w:rsid w:val="00484551"/>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3EAF"/>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190"/>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3D5F"/>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5FB9"/>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2FAD"/>
    <w:rsid w:val="005663C3"/>
    <w:rsid w:val="00566B04"/>
    <w:rsid w:val="00567A59"/>
    <w:rsid w:val="00572B51"/>
    <w:rsid w:val="00575F1C"/>
    <w:rsid w:val="00577590"/>
    <w:rsid w:val="00577D8B"/>
    <w:rsid w:val="005820AA"/>
    <w:rsid w:val="005833CD"/>
    <w:rsid w:val="005834C9"/>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11E3"/>
    <w:rsid w:val="005A126C"/>
    <w:rsid w:val="005A2781"/>
    <w:rsid w:val="005A29FD"/>
    <w:rsid w:val="005A3EDA"/>
    <w:rsid w:val="005A40C2"/>
    <w:rsid w:val="005A4777"/>
    <w:rsid w:val="005A53AA"/>
    <w:rsid w:val="005A60E2"/>
    <w:rsid w:val="005A6E5B"/>
    <w:rsid w:val="005B0760"/>
    <w:rsid w:val="005B1162"/>
    <w:rsid w:val="005B14C5"/>
    <w:rsid w:val="005B158A"/>
    <w:rsid w:val="005B24AB"/>
    <w:rsid w:val="005B4931"/>
    <w:rsid w:val="005B698A"/>
    <w:rsid w:val="005B6E6C"/>
    <w:rsid w:val="005B7A41"/>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870"/>
    <w:rsid w:val="00611F25"/>
    <w:rsid w:val="00612489"/>
    <w:rsid w:val="00613002"/>
    <w:rsid w:val="00614544"/>
    <w:rsid w:val="0062071B"/>
    <w:rsid w:val="0062081C"/>
    <w:rsid w:val="006215AB"/>
    <w:rsid w:val="00621936"/>
    <w:rsid w:val="00622A6D"/>
    <w:rsid w:val="006232E3"/>
    <w:rsid w:val="00623547"/>
    <w:rsid w:val="006243FB"/>
    <w:rsid w:val="00624B1C"/>
    <w:rsid w:val="006253DA"/>
    <w:rsid w:val="00625F45"/>
    <w:rsid w:val="00626083"/>
    <w:rsid w:val="00627859"/>
    <w:rsid w:val="00627EF3"/>
    <w:rsid w:val="00632D81"/>
    <w:rsid w:val="00633DCF"/>
    <w:rsid w:val="00633FF9"/>
    <w:rsid w:val="006351B7"/>
    <w:rsid w:val="00636493"/>
    <w:rsid w:val="00641144"/>
    <w:rsid w:val="006411C0"/>
    <w:rsid w:val="00641C99"/>
    <w:rsid w:val="00642DDA"/>
    <w:rsid w:val="00643F50"/>
    <w:rsid w:val="006476A7"/>
    <w:rsid w:val="00647CBA"/>
    <w:rsid w:val="00651575"/>
    <w:rsid w:val="0065380B"/>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55"/>
    <w:rsid w:val="006B4121"/>
    <w:rsid w:val="006B5968"/>
    <w:rsid w:val="006B6655"/>
    <w:rsid w:val="006B71AC"/>
    <w:rsid w:val="006B7392"/>
    <w:rsid w:val="006C16CE"/>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D6A"/>
    <w:rsid w:val="00765EB1"/>
    <w:rsid w:val="00766041"/>
    <w:rsid w:val="00766900"/>
    <w:rsid w:val="007700BA"/>
    <w:rsid w:val="0077032A"/>
    <w:rsid w:val="007719A7"/>
    <w:rsid w:val="007719B9"/>
    <w:rsid w:val="00771E9E"/>
    <w:rsid w:val="0077213D"/>
    <w:rsid w:val="00776652"/>
    <w:rsid w:val="00776808"/>
    <w:rsid w:val="00776EC1"/>
    <w:rsid w:val="00777160"/>
    <w:rsid w:val="0078021E"/>
    <w:rsid w:val="00780643"/>
    <w:rsid w:val="00781248"/>
    <w:rsid w:val="00781B4D"/>
    <w:rsid w:val="007826B4"/>
    <w:rsid w:val="007827CC"/>
    <w:rsid w:val="007837D4"/>
    <w:rsid w:val="007844FE"/>
    <w:rsid w:val="00786F70"/>
    <w:rsid w:val="00787BAB"/>
    <w:rsid w:val="00787DA0"/>
    <w:rsid w:val="00790D26"/>
    <w:rsid w:val="007910F1"/>
    <w:rsid w:val="00792FFA"/>
    <w:rsid w:val="00793A42"/>
    <w:rsid w:val="00793D34"/>
    <w:rsid w:val="00793E7A"/>
    <w:rsid w:val="00796030"/>
    <w:rsid w:val="007A1715"/>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7F668F"/>
    <w:rsid w:val="00800418"/>
    <w:rsid w:val="008024A7"/>
    <w:rsid w:val="00802559"/>
    <w:rsid w:val="008032CF"/>
    <w:rsid w:val="008034A6"/>
    <w:rsid w:val="008043E3"/>
    <w:rsid w:val="00804697"/>
    <w:rsid w:val="00804B4A"/>
    <w:rsid w:val="00804B65"/>
    <w:rsid w:val="00805F9B"/>
    <w:rsid w:val="00806B2C"/>
    <w:rsid w:val="008100AE"/>
    <w:rsid w:val="008139F5"/>
    <w:rsid w:val="00813EFA"/>
    <w:rsid w:val="008149EB"/>
    <w:rsid w:val="00814D75"/>
    <w:rsid w:val="00816C6A"/>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9FA"/>
    <w:rsid w:val="00843FAD"/>
    <w:rsid w:val="00844169"/>
    <w:rsid w:val="008447FF"/>
    <w:rsid w:val="00844DC9"/>
    <w:rsid w:val="00845407"/>
    <w:rsid w:val="0084589D"/>
    <w:rsid w:val="00846018"/>
    <w:rsid w:val="00846862"/>
    <w:rsid w:val="008468F6"/>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49CC"/>
    <w:rsid w:val="008763C5"/>
    <w:rsid w:val="008772CD"/>
    <w:rsid w:val="00877E47"/>
    <w:rsid w:val="00877E7B"/>
    <w:rsid w:val="008818DF"/>
    <w:rsid w:val="008825D8"/>
    <w:rsid w:val="00882B83"/>
    <w:rsid w:val="00884438"/>
    <w:rsid w:val="00887C19"/>
    <w:rsid w:val="008921D8"/>
    <w:rsid w:val="00892883"/>
    <w:rsid w:val="00893C7A"/>
    <w:rsid w:val="00894408"/>
    <w:rsid w:val="00894B76"/>
    <w:rsid w:val="008956C5"/>
    <w:rsid w:val="00895834"/>
    <w:rsid w:val="008963A5"/>
    <w:rsid w:val="00896816"/>
    <w:rsid w:val="00896F9F"/>
    <w:rsid w:val="00897832"/>
    <w:rsid w:val="008979B8"/>
    <w:rsid w:val="00897CC9"/>
    <w:rsid w:val="008A1C6A"/>
    <w:rsid w:val="008A426F"/>
    <w:rsid w:val="008A44AD"/>
    <w:rsid w:val="008A5227"/>
    <w:rsid w:val="008A56AD"/>
    <w:rsid w:val="008A5A33"/>
    <w:rsid w:val="008A6B89"/>
    <w:rsid w:val="008A76A2"/>
    <w:rsid w:val="008B20B6"/>
    <w:rsid w:val="008B2B78"/>
    <w:rsid w:val="008B41A3"/>
    <w:rsid w:val="008B5006"/>
    <w:rsid w:val="008B54CA"/>
    <w:rsid w:val="008C1EE5"/>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735"/>
    <w:rsid w:val="008E4A86"/>
    <w:rsid w:val="008E4C26"/>
    <w:rsid w:val="008E4CE0"/>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E52"/>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4E0D"/>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4DD5"/>
    <w:rsid w:val="00975B47"/>
    <w:rsid w:val="0097630C"/>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487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97F"/>
    <w:rsid w:val="009F7DA9"/>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AA2"/>
    <w:rsid w:val="00A261D3"/>
    <w:rsid w:val="00A27393"/>
    <w:rsid w:val="00A2741C"/>
    <w:rsid w:val="00A27C4B"/>
    <w:rsid w:val="00A27E66"/>
    <w:rsid w:val="00A31714"/>
    <w:rsid w:val="00A33C52"/>
    <w:rsid w:val="00A366F5"/>
    <w:rsid w:val="00A367E5"/>
    <w:rsid w:val="00A36E58"/>
    <w:rsid w:val="00A37519"/>
    <w:rsid w:val="00A43729"/>
    <w:rsid w:val="00A437F5"/>
    <w:rsid w:val="00A447D1"/>
    <w:rsid w:val="00A44AE7"/>
    <w:rsid w:val="00A471D3"/>
    <w:rsid w:val="00A50867"/>
    <w:rsid w:val="00A508C8"/>
    <w:rsid w:val="00A54722"/>
    <w:rsid w:val="00A54F2B"/>
    <w:rsid w:val="00A5558E"/>
    <w:rsid w:val="00A555F8"/>
    <w:rsid w:val="00A56515"/>
    <w:rsid w:val="00A56ED6"/>
    <w:rsid w:val="00A57D66"/>
    <w:rsid w:val="00A57F96"/>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9225A"/>
    <w:rsid w:val="00A923C0"/>
    <w:rsid w:val="00A927B9"/>
    <w:rsid w:val="00A93468"/>
    <w:rsid w:val="00A936D6"/>
    <w:rsid w:val="00A93987"/>
    <w:rsid w:val="00A95240"/>
    <w:rsid w:val="00A95ABF"/>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A7C"/>
    <w:rsid w:val="00AE7B52"/>
    <w:rsid w:val="00AF1A2F"/>
    <w:rsid w:val="00AF1EDB"/>
    <w:rsid w:val="00AF21D9"/>
    <w:rsid w:val="00AF3F3B"/>
    <w:rsid w:val="00AF4060"/>
    <w:rsid w:val="00AF5A00"/>
    <w:rsid w:val="00AF6702"/>
    <w:rsid w:val="00AF67FD"/>
    <w:rsid w:val="00AF6D2C"/>
    <w:rsid w:val="00AF7CD3"/>
    <w:rsid w:val="00B00529"/>
    <w:rsid w:val="00B00C56"/>
    <w:rsid w:val="00B00FF1"/>
    <w:rsid w:val="00B01020"/>
    <w:rsid w:val="00B03E6F"/>
    <w:rsid w:val="00B06FD3"/>
    <w:rsid w:val="00B11950"/>
    <w:rsid w:val="00B12263"/>
    <w:rsid w:val="00B12935"/>
    <w:rsid w:val="00B13B11"/>
    <w:rsid w:val="00B1480A"/>
    <w:rsid w:val="00B1523E"/>
    <w:rsid w:val="00B15ABA"/>
    <w:rsid w:val="00B1747E"/>
    <w:rsid w:val="00B178D8"/>
    <w:rsid w:val="00B21E34"/>
    <w:rsid w:val="00B21E7E"/>
    <w:rsid w:val="00B22879"/>
    <w:rsid w:val="00B22DD1"/>
    <w:rsid w:val="00B24FB1"/>
    <w:rsid w:val="00B258AB"/>
    <w:rsid w:val="00B25C7F"/>
    <w:rsid w:val="00B262B9"/>
    <w:rsid w:val="00B2681D"/>
    <w:rsid w:val="00B275E2"/>
    <w:rsid w:val="00B2793D"/>
    <w:rsid w:val="00B279EB"/>
    <w:rsid w:val="00B31348"/>
    <w:rsid w:val="00B31C37"/>
    <w:rsid w:val="00B34476"/>
    <w:rsid w:val="00B37A67"/>
    <w:rsid w:val="00B41465"/>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4E01"/>
    <w:rsid w:val="00BC67E5"/>
    <w:rsid w:val="00BC6864"/>
    <w:rsid w:val="00BC70D9"/>
    <w:rsid w:val="00BD1E80"/>
    <w:rsid w:val="00BD2FD1"/>
    <w:rsid w:val="00BD6275"/>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A16"/>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6F1E"/>
    <w:rsid w:val="00C475DF"/>
    <w:rsid w:val="00C500F9"/>
    <w:rsid w:val="00C50855"/>
    <w:rsid w:val="00C50987"/>
    <w:rsid w:val="00C51FB6"/>
    <w:rsid w:val="00C530DD"/>
    <w:rsid w:val="00C53121"/>
    <w:rsid w:val="00C53F88"/>
    <w:rsid w:val="00C548DF"/>
    <w:rsid w:val="00C55F82"/>
    <w:rsid w:val="00C64F36"/>
    <w:rsid w:val="00C64F58"/>
    <w:rsid w:val="00C657AF"/>
    <w:rsid w:val="00C65AC5"/>
    <w:rsid w:val="00C65DD1"/>
    <w:rsid w:val="00C662AA"/>
    <w:rsid w:val="00C67B39"/>
    <w:rsid w:val="00C67B72"/>
    <w:rsid w:val="00C700C2"/>
    <w:rsid w:val="00C70539"/>
    <w:rsid w:val="00C72009"/>
    <w:rsid w:val="00C75EF1"/>
    <w:rsid w:val="00C7697D"/>
    <w:rsid w:val="00C8302A"/>
    <w:rsid w:val="00C84C7A"/>
    <w:rsid w:val="00C85F6C"/>
    <w:rsid w:val="00C87181"/>
    <w:rsid w:val="00C871A0"/>
    <w:rsid w:val="00C874C0"/>
    <w:rsid w:val="00C909CC"/>
    <w:rsid w:val="00C91205"/>
    <w:rsid w:val="00C92425"/>
    <w:rsid w:val="00C92935"/>
    <w:rsid w:val="00C960D4"/>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05ED5"/>
    <w:rsid w:val="00D1121C"/>
    <w:rsid w:val="00D1197D"/>
    <w:rsid w:val="00D1302D"/>
    <w:rsid w:val="00D1354E"/>
    <w:rsid w:val="00D13E11"/>
    <w:rsid w:val="00D1429E"/>
    <w:rsid w:val="00D14763"/>
    <w:rsid w:val="00D153FF"/>
    <w:rsid w:val="00D17268"/>
    <w:rsid w:val="00D20392"/>
    <w:rsid w:val="00D22CBE"/>
    <w:rsid w:val="00D243F6"/>
    <w:rsid w:val="00D2573F"/>
    <w:rsid w:val="00D25DDE"/>
    <w:rsid w:val="00D26883"/>
    <w:rsid w:val="00D27218"/>
    <w:rsid w:val="00D27957"/>
    <w:rsid w:val="00D30946"/>
    <w:rsid w:val="00D31F63"/>
    <w:rsid w:val="00D3280C"/>
    <w:rsid w:val="00D32C71"/>
    <w:rsid w:val="00D32DB7"/>
    <w:rsid w:val="00D33AD4"/>
    <w:rsid w:val="00D33B19"/>
    <w:rsid w:val="00D3419A"/>
    <w:rsid w:val="00D345B6"/>
    <w:rsid w:val="00D34E52"/>
    <w:rsid w:val="00D35E08"/>
    <w:rsid w:val="00D40955"/>
    <w:rsid w:val="00D41CE8"/>
    <w:rsid w:val="00D434A4"/>
    <w:rsid w:val="00D43C67"/>
    <w:rsid w:val="00D43D8D"/>
    <w:rsid w:val="00D443A4"/>
    <w:rsid w:val="00D45480"/>
    <w:rsid w:val="00D458B5"/>
    <w:rsid w:val="00D4638D"/>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6E5C"/>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D"/>
    <w:rsid w:val="00DB1AE9"/>
    <w:rsid w:val="00DB2CFA"/>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2E5B"/>
    <w:rsid w:val="00DE3370"/>
    <w:rsid w:val="00DE393E"/>
    <w:rsid w:val="00DE68D5"/>
    <w:rsid w:val="00DE6E4E"/>
    <w:rsid w:val="00DE7F7E"/>
    <w:rsid w:val="00DE7FBE"/>
    <w:rsid w:val="00DF2A20"/>
    <w:rsid w:val="00DF2D62"/>
    <w:rsid w:val="00DF3186"/>
    <w:rsid w:val="00DF4091"/>
    <w:rsid w:val="00DF40B0"/>
    <w:rsid w:val="00DF40C9"/>
    <w:rsid w:val="00DF48E3"/>
    <w:rsid w:val="00DF5E2D"/>
    <w:rsid w:val="00DF7421"/>
    <w:rsid w:val="00DF7D30"/>
    <w:rsid w:val="00E015B7"/>
    <w:rsid w:val="00E0181B"/>
    <w:rsid w:val="00E01828"/>
    <w:rsid w:val="00E02E6B"/>
    <w:rsid w:val="00E02F29"/>
    <w:rsid w:val="00E04C14"/>
    <w:rsid w:val="00E062DB"/>
    <w:rsid w:val="00E06FD1"/>
    <w:rsid w:val="00E10800"/>
    <w:rsid w:val="00E10AEA"/>
    <w:rsid w:val="00E12674"/>
    <w:rsid w:val="00E132EF"/>
    <w:rsid w:val="00E1437B"/>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31061"/>
    <w:rsid w:val="00E324ED"/>
    <w:rsid w:val="00E32B2A"/>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97C"/>
    <w:rsid w:val="00E65B44"/>
    <w:rsid w:val="00E6775A"/>
    <w:rsid w:val="00E700FE"/>
    <w:rsid w:val="00E73F9B"/>
    <w:rsid w:val="00E7459C"/>
    <w:rsid w:val="00E763F9"/>
    <w:rsid w:val="00E76DCF"/>
    <w:rsid w:val="00E8067B"/>
    <w:rsid w:val="00E8111F"/>
    <w:rsid w:val="00E83DB5"/>
    <w:rsid w:val="00E84E56"/>
    <w:rsid w:val="00E8690A"/>
    <w:rsid w:val="00E87EBF"/>
    <w:rsid w:val="00E900FF"/>
    <w:rsid w:val="00E9064C"/>
    <w:rsid w:val="00E90A65"/>
    <w:rsid w:val="00E90BA6"/>
    <w:rsid w:val="00E94477"/>
    <w:rsid w:val="00E945AF"/>
    <w:rsid w:val="00E94C90"/>
    <w:rsid w:val="00E960FB"/>
    <w:rsid w:val="00E96A29"/>
    <w:rsid w:val="00E96B45"/>
    <w:rsid w:val="00E97079"/>
    <w:rsid w:val="00E97BE7"/>
    <w:rsid w:val="00EA0D0D"/>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D7"/>
    <w:rsid w:val="00ED62F1"/>
    <w:rsid w:val="00ED6B18"/>
    <w:rsid w:val="00ED6D8B"/>
    <w:rsid w:val="00ED70BD"/>
    <w:rsid w:val="00ED7662"/>
    <w:rsid w:val="00ED7C5C"/>
    <w:rsid w:val="00ED7EEA"/>
    <w:rsid w:val="00EE093F"/>
    <w:rsid w:val="00EE0EE1"/>
    <w:rsid w:val="00EE1015"/>
    <w:rsid w:val="00EE1346"/>
    <w:rsid w:val="00EE1E58"/>
    <w:rsid w:val="00EE223B"/>
    <w:rsid w:val="00EE2B25"/>
    <w:rsid w:val="00EE504C"/>
    <w:rsid w:val="00EE59F8"/>
    <w:rsid w:val="00EE5BA6"/>
    <w:rsid w:val="00EE606B"/>
    <w:rsid w:val="00EE7105"/>
    <w:rsid w:val="00EF6835"/>
    <w:rsid w:val="00F000CD"/>
    <w:rsid w:val="00F0077F"/>
    <w:rsid w:val="00F00F2F"/>
    <w:rsid w:val="00F00FAC"/>
    <w:rsid w:val="00F01C81"/>
    <w:rsid w:val="00F01E5B"/>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49DC"/>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71968"/>
    <w:rsid w:val="00F76A2E"/>
    <w:rsid w:val="00F77E05"/>
    <w:rsid w:val="00F80A8E"/>
    <w:rsid w:val="00F80E5C"/>
    <w:rsid w:val="00F817E2"/>
    <w:rsid w:val="00F82D26"/>
    <w:rsid w:val="00F8333E"/>
    <w:rsid w:val="00F839F3"/>
    <w:rsid w:val="00F84128"/>
    <w:rsid w:val="00F84C77"/>
    <w:rsid w:val="00F87225"/>
    <w:rsid w:val="00F87461"/>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69F"/>
    <w:rsid w:val="00FF080E"/>
    <w:rsid w:val="00FF2A0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sip.lex.pl/" TargetMode="External"/><Relationship Id="rId18" Type="http://schemas.openxmlformats.org/officeDocument/2006/relationships/hyperlink" Target="https://epuap.gov.pl/wps/portal"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spd.uzp.gov.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mailto:Zamowienia.Publiczne@mpec.kra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mpec.krakow.pl" TargetMode="External"/><Relationship Id="rId19" Type="http://schemas.openxmlformats.org/officeDocument/2006/relationships/hyperlink" Target="mailto:Zamowienia.Publiczne@mpec.krakow.pl" TargetMode="Externa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sip.lex.pl/" TargetMode="External"/><Relationship Id="rId22" Type="http://schemas.openxmlformats.org/officeDocument/2006/relationships/header" Target="header1.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E7885-9B01-4008-A7D0-921E6236F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898</TotalTime>
  <Pages>20</Pages>
  <Words>8256</Words>
  <Characters>49539</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87</cp:revision>
  <cp:lastPrinted>2022-08-19T10:18:00Z</cp:lastPrinted>
  <dcterms:created xsi:type="dcterms:W3CDTF">2021-04-13T07:30:00Z</dcterms:created>
  <dcterms:modified xsi:type="dcterms:W3CDTF">2022-08-19T10:21:00Z</dcterms:modified>
</cp:coreProperties>
</file>