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63190E94" w:rsidR="00DE6E4E" w:rsidRPr="00DE6E4E" w:rsidRDefault="00A27C4B" w:rsidP="004036CD">
            <w:pPr>
              <w:tabs>
                <w:tab w:val="left" w:pos="2361"/>
              </w:tabs>
              <w:rPr>
                <w:rFonts w:asciiTheme="minorHAnsi" w:hAnsiTheme="minorHAnsi"/>
                <w:b/>
                <w:sz w:val="22"/>
                <w:szCs w:val="22"/>
              </w:rPr>
            </w:pPr>
            <w:r>
              <w:rPr>
                <w:rFonts w:asciiTheme="minorHAnsi" w:hAnsiTheme="minorHAnsi"/>
                <w:b/>
                <w:sz w:val="22"/>
                <w:szCs w:val="22"/>
              </w:rPr>
              <w:t>IZ/U/1/2022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6AD62083" w14:textId="77777777" w:rsidR="00A27C4B" w:rsidRPr="00A27C4B" w:rsidRDefault="00A27C4B" w:rsidP="00A27C4B">
            <w:pPr>
              <w:jc w:val="center"/>
              <w:rPr>
                <w:b/>
                <w:i/>
                <w:snapToGrid w:val="0"/>
              </w:rPr>
            </w:pPr>
            <w:r w:rsidRPr="00A27C4B">
              <w:rPr>
                <w:b/>
                <w:i/>
                <w:snapToGrid w:val="0"/>
              </w:rPr>
              <w:t>Przebudowa systemu ciepłowniczego Krakowa i Skawiny – etap 3</w:t>
            </w:r>
          </w:p>
          <w:p w14:paraId="65713EC2" w14:textId="7A9F7E74" w:rsidR="00DE6E4E" w:rsidRPr="00B75A14" w:rsidRDefault="00DE6E4E" w:rsidP="00952E04">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68315B60" w14:textId="589634B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Prawo zamówień publicznych (</w:t>
            </w:r>
            <w:r w:rsidR="00B21E34">
              <w:rPr>
                <w:rFonts w:asciiTheme="minorHAnsi" w:hAnsiTheme="minorHAnsi"/>
                <w:sz w:val="22"/>
                <w:szCs w:val="22"/>
              </w:rPr>
              <w:t>Dz. U. z 20</w:t>
            </w:r>
            <w:r w:rsidR="00D86E5C">
              <w:rPr>
                <w:rFonts w:asciiTheme="minorHAnsi" w:hAnsiTheme="minorHAnsi"/>
                <w:sz w:val="22"/>
                <w:szCs w:val="22"/>
              </w:rPr>
              <w:t>21</w:t>
            </w:r>
            <w:r w:rsidR="002262D7">
              <w:rPr>
                <w:rFonts w:asciiTheme="minorHAnsi" w:hAnsiTheme="minorHAnsi"/>
                <w:sz w:val="22"/>
                <w:szCs w:val="22"/>
              </w:rPr>
              <w:t xml:space="preserve"> r. </w:t>
            </w:r>
            <w:r w:rsidR="00D86E5C">
              <w:rPr>
                <w:rFonts w:asciiTheme="minorHAnsi" w:hAnsiTheme="minorHAnsi" w:cs="Verdana"/>
              </w:rPr>
              <w:t xml:space="preserve">poz.1129 </w:t>
            </w:r>
            <w:r w:rsidR="002262D7" w:rsidRPr="00716F5D">
              <w:rPr>
                <w:rFonts w:asciiTheme="minorHAnsi" w:hAnsiTheme="minorHAnsi" w:cs="Verdana"/>
              </w:rPr>
              <w:t xml:space="preserve"> </w:t>
            </w:r>
            <w:r w:rsidRPr="00DE6E4E">
              <w:rPr>
                <w:rFonts w:asciiTheme="minorHAnsi" w:hAnsiTheme="minorHAnsi"/>
                <w:sz w:val="22"/>
                <w:szCs w:val="22"/>
              </w:rPr>
              <w:t>z</w:t>
            </w:r>
            <w:r w:rsidR="002262D7">
              <w:rPr>
                <w:rFonts w:asciiTheme="minorHAnsi" w:hAnsiTheme="minorHAnsi"/>
                <w:sz w:val="22"/>
                <w:szCs w:val="22"/>
              </w:rPr>
              <w:t>e</w:t>
            </w:r>
            <w:r w:rsidRPr="00DE6E4E">
              <w:rPr>
                <w:rFonts w:asciiTheme="minorHAnsi" w:hAnsiTheme="minorHAnsi"/>
                <w:sz w:val="22"/>
                <w:szCs w:val="22"/>
              </w:rPr>
              <w:t xml:space="preserve"> zm.)</w:t>
            </w:r>
          </w:p>
          <w:p w14:paraId="488B5D3F"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4CC7B291"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D153FF">
        <w:rPr>
          <w:rFonts w:asciiTheme="minorHAnsi" w:hAnsiTheme="minorHAnsi" w:cs="Verdana"/>
          <w:sz w:val="22"/>
          <w:szCs w:val="22"/>
        </w:rPr>
        <w:t>e</w:t>
      </w:r>
      <w:r w:rsidR="001D5685" w:rsidRPr="00591E21">
        <w:rPr>
          <w:rFonts w:asciiTheme="minorHAnsi" w:hAnsiTheme="minorHAnsi" w:cs="Verdana"/>
          <w:sz w:val="22"/>
          <w:szCs w:val="22"/>
        </w:rPr>
        <w:t xml:space="preserve">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r w:rsidR="00D153FF">
        <w:rPr>
          <w:rFonts w:asciiTheme="minorHAnsi" w:hAnsiTheme="minorHAnsi" w:cs="Verdana"/>
          <w:color w:val="000000" w:themeColor="text1"/>
          <w:sz w:val="22"/>
          <w:szCs w:val="22"/>
        </w:rPr>
        <w:t>na poszczególne części zamówienia</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50BE75FA"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D153FF">
        <w:rPr>
          <w:rFonts w:asciiTheme="minorHAnsi" w:hAnsiTheme="minorHAnsi" w:cs="Verdana"/>
          <w:sz w:val="22"/>
          <w:szCs w:val="22"/>
        </w:rPr>
        <w:t xml:space="preserve"> dla poszczególnych części</w:t>
      </w:r>
      <w:r w:rsidR="00716F5D" w:rsidRPr="00513EEB">
        <w:rPr>
          <w:rFonts w:asciiTheme="minorHAnsi" w:hAnsiTheme="minorHAnsi" w:cs="Verdana"/>
          <w:sz w:val="22"/>
          <w:szCs w:val="22"/>
        </w:rPr>
        <w:t xml:space="preserve">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5BD8D391"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A27C4B">
        <w:rPr>
          <w:rFonts w:asciiTheme="minorHAnsi" w:hAnsiTheme="minorHAnsi" w:cstheme="minorHAnsi"/>
        </w:rPr>
        <w:t>IZ/U/1/2022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A970FC3"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ówień publicznych (Dz. U. z 2021 r., poz. 1129</w:t>
      </w:r>
      <w:r w:rsidRPr="00716F5D">
        <w:rPr>
          <w:rFonts w:asciiTheme="minorHAnsi" w:hAnsiTheme="minorHAnsi" w:cs="Verdana"/>
        </w:rPr>
        <w:t xml:space="preserve"> ze </w:t>
      </w:r>
      <w:r w:rsidR="00716F5D" w:rsidRPr="00716F5D">
        <w:rPr>
          <w:rFonts w:asciiTheme="minorHAnsi" w:hAnsiTheme="minorHAnsi" w:cs="Verdana"/>
        </w:rPr>
        <w:t>zm.) - zwanej dalej „ustawą Pzp”</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r w:rsidR="00030B62" w:rsidRPr="00716F5D">
        <w:rPr>
          <w:rFonts w:asciiTheme="minorHAnsi" w:hAnsiTheme="minorHAnsi" w:cs="Verdana"/>
        </w:rPr>
        <w:t>Pzp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6526D5CF" w14:textId="5F38B545" w:rsidR="00190BCB" w:rsidRPr="00D153FF" w:rsidRDefault="00BE245A" w:rsidP="0038363F">
      <w:pPr>
        <w:pStyle w:val="Tekstpodstawowy3"/>
        <w:numPr>
          <w:ilvl w:val="0"/>
          <w:numId w:val="25"/>
        </w:numPr>
        <w:rPr>
          <w:rFonts w:ascii="Calibri" w:hAnsi="Calibri" w:cs="Calibri"/>
          <w:b/>
          <w:sz w:val="22"/>
          <w:szCs w:val="22"/>
        </w:rPr>
      </w:pPr>
      <w:bookmarkStart w:id="0" w:name="_Hlk69128651"/>
      <w:r w:rsidRPr="0038363F">
        <w:rPr>
          <w:rFonts w:asciiTheme="minorHAnsi" w:hAnsiTheme="minorHAnsi" w:cs="Verdana"/>
          <w:i w:val="0"/>
          <w:iCs w:val="0"/>
          <w:sz w:val="22"/>
          <w:szCs w:val="22"/>
        </w:rPr>
        <w:t xml:space="preserve">Przedmiotem zamówienia </w:t>
      </w:r>
      <w:r w:rsidR="00E25147" w:rsidRPr="0038363F">
        <w:rPr>
          <w:rFonts w:asciiTheme="minorHAnsi" w:hAnsiTheme="minorHAnsi" w:cs="Verdana"/>
          <w:i w:val="0"/>
          <w:iCs w:val="0"/>
          <w:sz w:val="22"/>
          <w:szCs w:val="22"/>
        </w:rPr>
        <w:t>jest</w:t>
      </w:r>
      <w:r w:rsidR="00190BCB" w:rsidRPr="0038363F">
        <w:rPr>
          <w:rFonts w:asciiTheme="minorHAnsi" w:hAnsiTheme="minorHAnsi" w:cs="Verdana"/>
          <w:i w:val="0"/>
          <w:iCs w:val="0"/>
          <w:sz w:val="22"/>
          <w:szCs w:val="22"/>
        </w:rPr>
        <w:t xml:space="preserve"> </w:t>
      </w:r>
      <w:r w:rsidR="0038363F" w:rsidRPr="00D153FF">
        <w:rPr>
          <w:rFonts w:ascii="Calibri" w:hAnsi="Calibri" w:cs="Calibri"/>
          <w:b/>
          <w:i w:val="0"/>
          <w:sz w:val="22"/>
          <w:szCs w:val="22"/>
        </w:rPr>
        <w:t>przebudowa systemu ciepłowniczego Krakowa i Skawiny – etap 3</w:t>
      </w:r>
      <w:bookmarkEnd w:id="0"/>
    </w:p>
    <w:p w14:paraId="4470250D" w14:textId="77777777" w:rsidR="0038363F" w:rsidRDefault="0038363F" w:rsidP="0038363F">
      <w:pPr>
        <w:jc w:val="both"/>
        <w:rPr>
          <w:b/>
          <w:i/>
          <w:snapToGrid w:val="0"/>
        </w:rPr>
      </w:pPr>
    </w:p>
    <w:p w14:paraId="1D4A3E2A" w14:textId="77777777" w:rsidR="0038363F" w:rsidRDefault="0038363F" w:rsidP="0038363F">
      <w:pPr>
        <w:jc w:val="both"/>
        <w:rPr>
          <w:b/>
          <w:i/>
          <w:snapToGrid w:val="0"/>
        </w:rPr>
      </w:pPr>
    </w:p>
    <w:p w14:paraId="6151E6FE" w14:textId="77777777" w:rsidR="0038363F" w:rsidRPr="00D153FF" w:rsidRDefault="0038363F" w:rsidP="00D153FF">
      <w:pPr>
        <w:ind w:left="360"/>
        <w:jc w:val="both"/>
        <w:rPr>
          <w:rFonts w:ascii="Calibri" w:hAnsi="Calibri" w:cs="Calibri"/>
          <w:b/>
          <w:i/>
          <w:snapToGrid w:val="0"/>
          <w:sz w:val="22"/>
          <w:szCs w:val="22"/>
        </w:rPr>
      </w:pPr>
      <w:r w:rsidRPr="00D153FF">
        <w:rPr>
          <w:rFonts w:ascii="Calibri" w:hAnsi="Calibri" w:cs="Calibri"/>
          <w:b/>
          <w:i/>
          <w:snapToGrid w:val="0"/>
          <w:sz w:val="22"/>
          <w:szCs w:val="22"/>
        </w:rPr>
        <w:t>CZĘŚĆ 1</w:t>
      </w:r>
    </w:p>
    <w:p w14:paraId="1E177BB6" w14:textId="77777777" w:rsidR="0038363F" w:rsidRPr="00D153FF" w:rsidRDefault="0038363F" w:rsidP="00D153FF">
      <w:pPr>
        <w:ind w:left="360"/>
        <w:jc w:val="both"/>
        <w:rPr>
          <w:rFonts w:ascii="Calibri" w:hAnsi="Calibri" w:cs="Calibri"/>
          <w:b/>
          <w:i/>
          <w:snapToGrid w:val="0"/>
          <w:sz w:val="22"/>
          <w:szCs w:val="22"/>
        </w:rPr>
      </w:pPr>
    </w:p>
    <w:p w14:paraId="05F1BC01" w14:textId="03A7EB76" w:rsidR="0038363F" w:rsidRPr="00D153FF" w:rsidRDefault="0038363F" w:rsidP="00D153FF">
      <w:pPr>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1 – Przebudowa i budowa osiedlowej sieci cieplnej wraz z przyłączami w rejonie </w:t>
      </w:r>
      <w:r w:rsidR="00D153FF">
        <w:rPr>
          <w:rFonts w:ascii="Calibri" w:hAnsi="Calibri" w:cs="Calibri"/>
          <w:i/>
          <w:snapToGrid w:val="0"/>
          <w:sz w:val="22"/>
          <w:szCs w:val="22"/>
        </w:rPr>
        <w:br/>
      </w:r>
      <w:r w:rsidRPr="00D153FF">
        <w:rPr>
          <w:rFonts w:ascii="Calibri" w:hAnsi="Calibri" w:cs="Calibri"/>
          <w:i/>
          <w:snapToGrid w:val="0"/>
          <w:sz w:val="22"/>
          <w:szCs w:val="22"/>
        </w:rPr>
        <w:t>ul. Obrońców Krzyża w Krakowie – bud. Nr 1, 16 i 18</w:t>
      </w:r>
    </w:p>
    <w:p w14:paraId="25C61F66" w14:textId="77777777" w:rsidR="0038363F" w:rsidRPr="00D153FF" w:rsidRDefault="0038363F" w:rsidP="00D153FF">
      <w:pPr>
        <w:ind w:left="360"/>
        <w:jc w:val="both"/>
        <w:rPr>
          <w:rFonts w:ascii="Calibri" w:hAnsi="Calibri" w:cs="Calibri"/>
          <w:i/>
          <w:snapToGrid w:val="0"/>
          <w:sz w:val="22"/>
          <w:szCs w:val="22"/>
        </w:rPr>
      </w:pPr>
    </w:p>
    <w:p w14:paraId="3CAF45E6" w14:textId="5C00CB3B" w:rsidR="0038363F" w:rsidRPr="00D153FF" w:rsidRDefault="0038363F" w:rsidP="00D153FF">
      <w:pPr>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2 – Przebudowa wysokoparametrowej osiedlowej sieci cieplnej 2xDN 400 w rejonie </w:t>
      </w:r>
      <w:r w:rsidR="00D153FF">
        <w:rPr>
          <w:rFonts w:ascii="Calibri" w:hAnsi="Calibri" w:cs="Calibri"/>
          <w:i/>
          <w:snapToGrid w:val="0"/>
          <w:sz w:val="22"/>
          <w:szCs w:val="22"/>
        </w:rPr>
        <w:br/>
      </w:r>
      <w:r w:rsidRPr="00D153FF">
        <w:rPr>
          <w:rFonts w:ascii="Calibri" w:hAnsi="Calibri" w:cs="Calibri"/>
          <w:i/>
          <w:snapToGrid w:val="0"/>
          <w:sz w:val="22"/>
          <w:szCs w:val="22"/>
        </w:rPr>
        <w:t>ul. Centralna – Sołtysowska w Krakowie na odcinku od komory 1WKI/2 do komory 1WKI/3</w:t>
      </w:r>
    </w:p>
    <w:p w14:paraId="2B196B16" w14:textId="77777777" w:rsidR="0038363F" w:rsidRPr="00D153FF" w:rsidRDefault="0038363F" w:rsidP="00D153FF">
      <w:pPr>
        <w:ind w:left="360"/>
        <w:jc w:val="both"/>
        <w:rPr>
          <w:rFonts w:ascii="Calibri" w:hAnsi="Calibri" w:cs="Calibri"/>
          <w:i/>
          <w:snapToGrid w:val="0"/>
          <w:sz w:val="22"/>
          <w:szCs w:val="22"/>
        </w:rPr>
      </w:pPr>
    </w:p>
    <w:p w14:paraId="092DFF5D" w14:textId="25818D92" w:rsidR="0038363F" w:rsidRPr="00D153FF" w:rsidRDefault="0038363F" w:rsidP="00D153FF">
      <w:pPr>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3 – Budowa i przebudowa wysokoparametrowej sieci cieplnej 2 x DN 250 na 2 x DN 400 </w:t>
      </w:r>
      <w:r w:rsidR="00D153FF">
        <w:rPr>
          <w:rFonts w:ascii="Calibri" w:hAnsi="Calibri" w:cs="Calibri"/>
          <w:i/>
          <w:snapToGrid w:val="0"/>
          <w:sz w:val="22"/>
          <w:szCs w:val="22"/>
        </w:rPr>
        <w:br/>
      </w:r>
      <w:r w:rsidRPr="00D153FF">
        <w:rPr>
          <w:rFonts w:ascii="Calibri" w:hAnsi="Calibri" w:cs="Calibri"/>
          <w:i/>
          <w:snapToGrid w:val="0"/>
          <w:sz w:val="22"/>
          <w:szCs w:val="22"/>
        </w:rPr>
        <w:t>w rejonie ul. Stella Sawickiego w Krakowie, na odcinku od pkt. W2 do pkt. A</w:t>
      </w:r>
    </w:p>
    <w:p w14:paraId="44AA5A7E" w14:textId="77777777" w:rsidR="0038363F" w:rsidRPr="00D153FF" w:rsidRDefault="0038363F" w:rsidP="00D153FF">
      <w:pPr>
        <w:ind w:left="360"/>
        <w:jc w:val="both"/>
        <w:rPr>
          <w:rFonts w:ascii="Calibri" w:hAnsi="Calibri" w:cs="Calibri"/>
          <w:i/>
          <w:snapToGrid w:val="0"/>
          <w:sz w:val="22"/>
          <w:szCs w:val="22"/>
        </w:rPr>
      </w:pPr>
    </w:p>
    <w:p w14:paraId="565E6718" w14:textId="77777777" w:rsidR="0038363F" w:rsidRPr="00D153FF" w:rsidRDefault="0038363F" w:rsidP="00D153FF">
      <w:pPr>
        <w:ind w:left="360"/>
        <w:jc w:val="both"/>
        <w:rPr>
          <w:rFonts w:ascii="Calibri" w:hAnsi="Calibri" w:cs="Calibri"/>
          <w:i/>
          <w:snapToGrid w:val="0"/>
          <w:sz w:val="22"/>
          <w:szCs w:val="22"/>
        </w:rPr>
      </w:pPr>
    </w:p>
    <w:p w14:paraId="7EA5DCF4" w14:textId="77777777" w:rsidR="0038363F" w:rsidRPr="00D153FF" w:rsidRDefault="0038363F" w:rsidP="00D153FF">
      <w:pPr>
        <w:ind w:left="360"/>
        <w:jc w:val="both"/>
        <w:rPr>
          <w:rFonts w:ascii="Calibri" w:hAnsi="Calibri" w:cs="Calibri"/>
          <w:b/>
          <w:i/>
          <w:snapToGrid w:val="0"/>
          <w:sz w:val="22"/>
          <w:szCs w:val="22"/>
        </w:rPr>
      </w:pPr>
      <w:r w:rsidRPr="00D153FF">
        <w:rPr>
          <w:rFonts w:ascii="Calibri" w:hAnsi="Calibri" w:cs="Calibri"/>
          <w:b/>
          <w:i/>
          <w:snapToGrid w:val="0"/>
          <w:sz w:val="22"/>
          <w:szCs w:val="22"/>
        </w:rPr>
        <w:t xml:space="preserve">CZĘŚĆ 2 </w:t>
      </w:r>
    </w:p>
    <w:p w14:paraId="3C1A89A8" w14:textId="77777777" w:rsidR="0038363F" w:rsidRPr="00D153FF" w:rsidRDefault="0038363F" w:rsidP="00D153FF">
      <w:pPr>
        <w:ind w:left="360"/>
        <w:jc w:val="both"/>
        <w:rPr>
          <w:rFonts w:ascii="Calibri" w:hAnsi="Calibri" w:cs="Calibri"/>
          <w:b/>
          <w:i/>
          <w:snapToGrid w:val="0"/>
          <w:sz w:val="22"/>
          <w:szCs w:val="22"/>
        </w:rPr>
      </w:pPr>
    </w:p>
    <w:p w14:paraId="611FC62D" w14:textId="7620EC88" w:rsidR="0038363F" w:rsidRPr="00D153FF" w:rsidRDefault="0038363F" w:rsidP="00D153FF">
      <w:pPr>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4 – Przebudowa istniejącego systemu ciepłowniczego – sieć magistralna PP 2 x DN 700 </w:t>
      </w:r>
      <w:r w:rsidR="00D153FF">
        <w:rPr>
          <w:rFonts w:ascii="Calibri" w:hAnsi="Calibri" w:cs="Calibri"/>
          <w:i/>
          <w:snapToGrid w:val="0"/>
          <w:sz w:val="22"/>
          <w:szCs w:val="22"/>
        </w:rPr>
        <w:br/>
      </w:r>
      <w:r w:rsidRPr="00D153FF">
        <w:rPr>
          <w:rFonts w:ascii="Calibri" w:hAnsi="Calibri" w:cs="Calibri"/>
          <w:i/>
          <w:snapToGrid w:val="0"/>
          <w:sz w:val="22"/>
          <w:szCs w:val="22"/>
        </w:rPr>
        <w:t>od komory 1PK12 do komory 1PKXIII przy ul. Wielickiej w Krakowie</w:t>
      </w:r>
    </w:p>
    <w:p w14:paraId="1B028584" w14:textId="77777777" w:rsidR="0038363F" w:rsidRPr="00D153FF" w:rsidRDefault="0038363F" w:rsidP="00D153FF">
      <w:pPr>
        <w:ind w:left="360"/>
        <w:jc w:val="both"/>
        <w:rPr>
          <w:rFonts w:ascii="Calibri" w:hAnsi="Calibri" w:cs="Calibri"/>
          <w:i/>
          <w:snapToGrid w:val="0"/>
          <w:sz w:val="22"/>
          <w:szCs w:val="22"/>
        </w:rPr>
      </w:pPr>
    </w:p>
    <w:p w14:paraId="4AC8D246" w14:textId="681F1D15" w:rsidR="0038363F" w:rsidRPr="00D153FF" w:rsidRDefault="0038363F" w:rsidP="00D153FF">
      <w:pPr>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5 – Rozbudowa i przebudowa odcinka magistralnej sieci ciepłowniczej 2 x DN 600 </w:t>
      </w:r>
      <w:r w:rsidR="00D153FF">
        <w:rPr>
          <w:rFonts w:ascii="Calibri" w:hAnsi="Calibri" w:cs="Calibri"/>
          <w:i/>
          <w:snapToGrid w:val="0"/>
          <w:sz w:val="22"/>
          <w:szCs w:val="22"/>
        </w:rPr>
        <w:br/>
      </w:r>
      <w:r w:rsidRPr="00D153FF">
        <w:rPr>
          <w:rFonts w:ascii="Calibri" w:hAnsi="Calibri" w:cs="Calibri"/>
          <w:i/>
          <w:snapToGrid w:val="0"/>
          <w:sz w:val="22"/>
          <w:szCs w:val="22"/>
        </w:rPr>
        <w:t>od pkt. C do komory 1PKXIV w rejonie ul. Wielickiej w Krakowie</w:t>
      </w:r>
    </w:p>
    <w:p w14:paraId="15379F8C" w14:textId="77777777" w:rsidR="0038363F" w:rsidRPr="00D153FF" w:rsidRDefault="0038363F" w:rsidP="00D153FF">
      <w:pPr>
        <w:ind w:left="360"/>
        <w:jc w:val="both"/>
        <w:rPr>
          <w:rFonts w:ascii="Calibri" w:hAnsi="Calibri" w:cs="Calibri"/>
          <w:i/>
          <w:snapToGrid w:val="0"/>
          <w:sz w:val="22"/>
          <w:szCs w:val="22"/>
        </w:rPr>
      </w:pPr>
    </w:p>
    <w:p w14:paraId="11F088B7" w14:textId="77777777" w:rsidR="0038363F" w:rsidRPr="00D153FF" w:rsidRDefault="0038363F" w:rsidP="00D153FF">
      <w:pPr>
        <w:ind w:left="360"/>
        <w:jc w:val="both"/>
        <w:rPr>
          <w:rFonts w:ascii="Calibri" w:hAnsi="Calibri" w:cs="Calibri"/>
          <w:i/>
          <w:snapToGrid w:val="0"/>
          <w:sz w:val="22"/>
          <w:szCs w:val="22"/>
        </w:rPr>
      </w:pPr>
    </w:p>
    <w:p w14:paraId="53B99990" w14:textId="77777777" w:rsidR="0038363F" w:rsidRPr="00D153FF" w:rsidRDefault="0038363F" w:rsidP="00D153FF">
      <w:pPr>
        <w:spacing w:after="160" w:line="259" w:lineRule="auto"/>
        <w:ind w:left="360"/>
        <w:jc w:val="both"/>
        <w:rPr>
          <w:rFonts w:ascii="Calibri" w:hAnsi="Calibri" w:cs="Calibri"/>
          <w:b/>
          <w:i/>
          <w:snapToGrid w:val="0"/>
          <w:sz w:val="22"/>
          <w:szCs w:val="22"/>
        </w:rPr>
      </w:pPr>
      <w:r w:rsidRPr="00D153FF">
        <w:rPr>
          <w:rFonts w:ascii="Calibri" w:hAnsi="Calibri" w:cs="Calibri"/>
          <w:b/>
          <w:i/>
          <w:snapToGrid w:val="0"/>
          <w:sz w:val="22"/>
          <w:szCs w:val="22"/>
        </w:rPr>
        <w:t>CZĘŚĆ 3</w:t>
      </w:r>
    </w:p>
    <w:p w14:paraId="1245154A"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6 – Przebudowa odcinka magistralnej sieci cieplnej 2 x DN 600 na odcinku od budynku przy ul. Krasińskiego 11B do komory 3ZKMXXXIV, usytuowanej w rejonie ul. Reymonta w Krakowie – etap 1 od pkt. PK" do komory 3ZKMXIV</w:t>
      </w:r>
    </w:p>
    <w:p w14:paraId="7F4E618A"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7 – Przebudowa odcinka magistralnej sieci cieplnej 2 x DN 600 na odcinku od budynku przy ul. Krasińskiego 11B do komory 3ZKMXXXIV, usytuowanej w rejonie ul. Reymonta w Krakowie - etap 2 od komory 3ZKMXIV do trójnika TrP-1 w ul. Dunin Wąsowicza</w:t>
      </w:r>
    </w:p>
    <w:p w14:paraId="7D00EB08"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8 – Przebudowa odcinka magistralnej sieci cieplnej 2 x DN 600 na odcinku od budynku przy ul. Krasińskiego 11B do komory 3ZKMXXXIV, usytuowanej w rejonie ul. Reymonta w Krakowie - etap 3 od trójnika TrP-1 do komory 3ZKMXIX</w:t>
      </w:r>
    </w:p>
    <w:p w14:paraId="27459482"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9 – Przebudowa odcinka magistralnej sieci cieplnej 2 x DN 600 na odcinku od budynku przy ul. Krasińskiego 11B do komory 3ZKMXXXIV, usytuowanej w rejonie ul. Reymonta w Krakowie - etap 4 od komory 3ZKMXIX do komory 3ZKMXXV</w:t>
      </w:r>
    </w:p>
    <w:p w14:paraId="335F09C8"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10 – Przebudowa odcinka magistralnej sieci cieplnej 2 x DN 600 na odcinku od budynku przy ul. Krasińskiego 11B do komory 3ZKMXXXIV, usytuowanej w rejonie ul. Reymonta w Krakowie - etap 5 od komory 3ZKMXXV do komory 3ZKMXXXIV</w:t>
      </w:r>
    </w:p>
    <w:p w14:paraId="58A7FA5B" w14:textId="77777777" w:rsidR="0038363F" w:rsidRPr="00D153FF" w:rsidRDefault="0038363F" w:rsidP="00D153FF">
      <w:pPr>
        <w:spacing w:after="160" w:line="259" w:lineRule="auto"/>
        <w:jc w:val="both"/>
        <w:rPr>
          <w:rFonts w:ascii="Calibri" w:hAnsi="Calibri" w:cs="Calibri"/>
          <w:b/>
          <w:i/>
          <w:snapToGrid w:val="0"/>
          <w:sz w:val="22"/>
          <w:szCs w:val="22"/>
        </w:rPr>
      </w:pPr>
    </w:p>
    <w:p w14:paraId="09936688" w14:textId="77777777" w:rsidR="0038363F" w:rsidRPr="00D153FF" w:rsidRDefault="0038363F" w:rsidP="00D153FF">
      <w:pPr>
        <w:spacing w:after="160" w:line="259" w:lineRule="auto"/>
        <w:ind w:left="360"/>
        <w:jc w:val="both"/>
        <w:rPr>
          <w:rFonts w:ascii="Calibri" w:hAnsi="Calibri" w:cs="Calibri"/>
          <w:b/>
          <w:i/>
          <w:snapToGrid w:val="0"/>
          <w:sz w:val="22"/>
          <w:szCs w:val="22"/>
        </w:rPr>
      </w:pPr>
      <w:r w:rsidRPr="00D153FF">
        <w:rPr>
          <w:rFonts w:ascii="Calibri" w:hAnsi="Calibri" w:cs="Calibri"/>
          <w:b/>
          <w:i/>
          <w:snapToGrid w:val="0"/>
          <w:sz w:val="22"/>
          <w:szCs w:val="22"/>
        </w:rPr>
        <w:t>CZĘŚĆ 4</w:t>
      </w:r>
    </w:p>
    <w:p w14:paraId="76D11791"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11 – Przebudowa oraz budowa osiedlowej sieci ciepłowniczej z przyłączami do budynków w rejonie ul. Jabłonkowskiej i ul. Na Błonie w Krakowie</w:t>
      </w:r>
    </w:p>
    <w:p w14:paraId="4E81FD4D"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12 – Przebudowa i budowa osiedlowej sieci ciepłowniczej i przyłączy cieplnych na odcinku od komory 1NKXIV/31 do węzłów cieplnych zlokalizowanych w budynku przy ul. Krowoderskich Zuchów 19,21,23 w Krakowie</w:t>
      </w:r>
    </w:p>
    <w:p w14:paraId="6BDF54E7"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 xml:space="preserve">Odcinek 13 – Budowa i przebudowa wysokoparametrowej osiedlowej sieci ciepłowniczej 2 x DN 80, 2 x DN 65 na ciepłociąg o średnicy 2 x DN 300 oraz wysokoparametrowych przyłączy cieplnych do budynków przy ul. Strzelców 17,19,21,23 i Powstańców 44 i 46 w Krakowie </w:t>
      </w:r>
    </w:p>
    <w:p w14:paraId="71C90B44" w14:textId="77777777" w:rsidR="0038363F" w:rsidRPr="00D153FF" w:rsidRDefault="0038363F" w:rsidP="00D153FF">
      <w:pPr>
        <w:spacing w:after="160" w:line="259" w:lineRule="auto"/>
        <w:ind w:left="360"/>
        <w:jc w:val="both"/>
        <w:rPr>
          <w:rFonts w:ascii="Calibri" w:hAnsi="Calibri" w:cs="Calibri"/>
          <w:b/>
          <w:i/>
          <w:snapToGrid w:val="0"/>
          <w:sz w:val="22"/>
          <w:szCs w:val="22"/>
        </w:rPr>
      </w:pPr>
    </w:p>
    <w:p w14:paraId="48C21887" w14:textId="77777777" w:rsidR="0038363F" w:rsidRPr="00D153FF" w:rsidRDefault="0038363F" w:rsidP="00D153FF">
      <w:pPr>
        <w:spacing w:after="160" w:line="259" w:lineRule="auto"/>
        <w:ind w:left="360"/>
        <w:jc w:val="both"/>
        <w:rPr>
          <w:rFonts w:ascii="Calibri" w:hAnsi="Calibri" w:cs="Calibri"/>
          <w:b/>
          <w:i/>
          <w:snapToGrid w:val="0"/>
          <w:sz w:val="22"/>
          <w:szCs w:val="22"/>
        </w:rPr>
      </w:pPr>
      <w:r w:rsidRPr="00D153FF">
        <w:rPr>
          <w:rFonts w:ascii="Calibri" w:hAnsi="Calibri" w:cs="Calibri"/>
          <w:b/>
          <w:i/>
          <w:snapToGrid w:val="0"/>
          <w:sz w:val="22"/>
          <w:szCs w:val="22"/>
        </w:rPr>
        <w:t>CZĘŚĆ 5</w:t>
      </w:r>
    </w:p>
    <w:p w14:paraId="5933D160"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14 – Przebudowa sieci ciepłowniczej 2 x DN 600 wraz z fragmentem przyłącza DN 80 w rejonie ul. Podgórskiej 22 w Krakowie</w:t>
      </w:r>
    </w:p>
    <w:p w14:paraId="33F44404"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15 – Rozbudowa i budowa magistralnej sieci cieplnej 2 x DN 1000 wraz z rozbiórką i likwidacją istniejącej magistralnej sieci cieplnej kanałowej 2 x DN 800 oraz odwodnieniem kanału ciepłowniczego przy ul. Pychowickiej w Krakowie</w:t>
      </w:r>
    </w:p>
    <w:p w14:paraId="3CE215C2"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16 – Przebudowa magistralnej sieci ciepłowniczej 2 x DN 400 na magistralę cieplną 2 x DN 500 w rejonie ul. Karola Łowińskiego w Krakowie etap 1: od pkt. „B” do pkt. „C”</w:t>
      </w:r>
    </w:p>
    <w:p w14:paraId="4869982E" w14:textId="77777777" w:rsidR="0038363F" w:rsidRPr="00D153FF" w:rsidRDefault="0038363F" w:rsidP="00D153FF">
      <w:pPr>
        <w:spacing w:after="160" w:line="259" w:lineRule="auto"/>
        <w:ind w:left="360"/>
        <w:jc w:val="both"/>
        <w:rPr>
          <w:rFonts w:ascii="Calibri" w:hAnsi="Calibri" w:cs="Calibri"/>
          <w:i/>
          <w:snapToGrid w:val="0"/>
          <w:sz w:val="22"/>
          <w:szCs w:val="22"/>
        </w:rPr>
      </w:pPr>
    </w:p>
    <w:p w14:paraId="15FFFB59" w14:textId="77777777" w:rsidR="0038363F" w:rsidRPr="00D153FF" w:rsidRDefault="0038363F" w:rsidP="00D153FF">
      <w:pPr>
        <w:spacing w:after="160" w:line="259" w:lineRule="auto"/>
        <w:ind w:left="360"/>
        <w:jc w:val="both"/>
        <w:rPr>
          <w:rFonts w:ascii="Calibri" w:hAnsi="Calibri" w:cs="Calibri"/>
          <w:b/>
          <w:i/>
          <w:snapToGrid w:val="0"/>
          <w:sz w:val="22"/>
          <w:szCs w:val="22"/>
        </w:rPr>
      </w:pPr>
      <w:r w:rsidRPr="00D153FF">
        <w:rPr>
          <w:rFonts w:ascii="Calibri" w:hAnsi="Calibri" w:cs="Calibri"/>
          <w:b/>
          <w:i/>
          <w:snapToGrid w:val="0"/>
          <w:sz w:val="22"/>
          <w:szCs w:val="22"/>
        </w:rPr>
        <w:t>CZĘŚĆ 6</w:t>
      </w:r>
    </w:p>
    <w:p w14:paraId="185A489F"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17 – Przebudowa sieci ciepłowniczej 2 x DN 500 od komory 1PKXIII4 do komory 1PKXIII10A w rejonie ulicy Cechowej w Krakowie – etap 3</w:t>
      </w:r>
    </w:p>
    <w:p w14:paraId="5AA0B395"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18 – Przebudowa sieci ciepłowniczej 2 x DN 500 od komory 1PKXIII4 do komory 1PKXIII10A w rejonie ulicy Cechowej w Krakowie – etap 4</w:t>
      </w:r>
    </w:p>
    <w:p w14:paraId="62164154" w14:textId="77777777" w:rsidR="0038363F" w:rsidRPr="00D153FF" w:rsidRDefault="0038363F" w:rsidP="00D153FF">
      <w:pPr>
        <w:spacing w:after="160" w:line="259" w:lineRule="auto"/>
        <w:ind w:left="360"/>
        <w:jc w:val="both"/>
        <w:rPr>
          <w:rFonts w:ascii="Calibri" w:hAnsi="Calibri" w:cs="Calibri"/>
          <w:b/>
          <w:i/>
          <w:snapToGrid w:val="0"/>
          <w:sz w:val="22"/>
          <w:szCs w:val="22"/>
        </w:rPr>
      </w:pPr>
    </w:p>
    <w:p w14:paraId="0AD52A6E" w14:textId="77777777" w:rsidR="0038363F" w:rsidRPr="00D153FF" w:rsidRDefault="0038363F" w:rsidP="00D153FF">
      <w:pPr>
        <w:spacing w:after="160" w:line="259" w:lineRule="auto"/>
        <w:ind w:left="360"/>
        <w:jc w:val="both"/>
        <w:rPr>
          <w:rFonts w:ascii="Calibri" w:hAnsi="Calibri" w:cs="Calibri"/>
          <w:b/>
          <w:i/>
          <w:snapToGrid w:val="0"/>
          <w:sz w:val="22"/>
          <w:szCs w:val="22"/>
        </w:rPr>
      </w:pPr>
      <w:r w:rsidRPr="00D153FF">
        <w:rPr>
          <w:rFonts w:ascii="Calibri" w:hAnsi="Calibri" w:cs="Calibri"/>
          <w:b/>
          <w:i/>
          <w:snapToGrid w:val="0"/>
          <w:sz w:val="22"/>
          <w:szCs w:val="22"/>
        </w:rPr>
        <w:t>CZĘŚĆ 7</w:t>
      </w:r>
    </w:p>
    <w:p w14:paraId="2EC97B8E"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19 – Przebudowa istniejącej magistrali cieplnej 2 x DN 800 pomiędzy komorą 1NKXIA a 1NKXI etap I Kraków rejon al. 29 Listopada w Krakowie</w:t>
      </w:r>
    </w:p>
    <w:p w14:paraId="0295B5E8" w14:textId="77777777" w:rsidR="0038363F" w:rsidRPr="00D153FF" w:rsidRDefault="0038363F" w:rsidP="00D153FF">
      <w:pPr>
        <w:spacing w:after="160" w:line="259" w:lineRule="auto"/>
        <w:ind w:left="360"/>
        <w:jc w:val="both"/>
        <w:rPr>
          <w:rFonts w:ascii="Calibri" w:hAnsi="Calibri" w:cs="Calibri"/>
          <w:i/>
          <w:snapToGrid w:val="0"/>
          <w:sz w:val="22"/>
          <w:szCs w:val="22"/>
        </w:rPr>
      </w:pPr>
      <w:r w:rsidRPr="00D153FF">
        <w:rPr>
          <w:rFonts w:ascii="Calibri" w:hAnsi="Calibri" w:cs="Calibri"/>
          <w:i/>
          <w:snapToGrid w:val="0"/>
          <w:sz w:val="22"/>
          <w:szCs w:val="22"/>
        </w:rPr>
        <w:t>Odcinek 20 – Przebudowa istniejącej magistrali cieplnej 2 x DN 800 zrealizowanej w systemie kanałowym od komory 1NKXA do komory 1NKXI wzdłuż ul. Lublańskiej w Krakowie</w:t>
      </w:r>
    </w:p>
    <w:p w14:paraId="24D0740A" w14:textId="77777777" w:rsidR="00190BCB" w:rsidRPr="00190BCB" w:rsidRDefault="00190BCB" w:rsidP="00190BCB">
      <w:pPr>
        <w:pStyle w:val="Tekstpodstawowy3"/>
        <w:ind w:left="720"/>
        <w:rPr>
          <w:rFonts w:asciiTheme="minorHAnsi" w:hAnsiTheme="minorHAnsi" w:cs="Verdana"/>
          <w:b/>
          <w:i w:val="0"/>
          <w:sz w:val="22"/>
          <w:szCs w:val="22"/>
        </w:rPr>
      </w:pP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2F1E0B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45000000-7 Roboty budowlane</w:t>
      </w:r>
    </w:p>
    <w:p w14:paraId="5446F3DF"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45100000-8 Przygotowanie terenu pod budowę.</w:t>
      </w:r>
    </w:p>
    <w:p w14:paraId="4106839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45110000-1 Roboty w zakresie burzenia i rozbiórki obiektów budowlanych. Roboty ziemne.</w:t>
      </w:r>
    </w:p>
    <w:p w14:paraId="31F3CA18"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45111000-8 Roboty w zakresie burzenia, roboty ziemne.</w:t>
      </w:r>
    </w:p>
    <w:p w14:paraId="709CCD10"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45111100-9 Roboty w zakresie burzenia.</w:t>
      </w:r>
    </w:p>
    <w:p w14:paraId="4A73D08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45111200-0 Roboty w zakresie przygotowania terenu pod budowę i roboty ziemne.</w:t>
      </w:r>
    </w:p>
    <w:p w14:paraId="5814A73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45111220-6 Roboty w zakresie usuwania gruzu.</w:t>
      </w:r>
    </w:p>
    <w:p w14:paraId="2B6085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45112000-5 Roboty w zakresie usuwania gleby. </w:t>
      </w:r>
    </w:p>
    <w:p w14:paraId="30FC135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45112210-0 Usuwanie wierzchniej warstwy gleby.</w:t>
      </w:r>
    </w:p>
    <w:p w14:paraId="517E3F27"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45112330-7 Rekultywacja terenu.</w:t>
      </w:r>
    </w:p>
    <w:p w14:paraId="73499980"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3C9BD709" w14:textId="527ADED9"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45230000-8 Roboty budowlane w zakresie budowy rur</w:t>
      </w:r>
      <w:r>
        <w:rPr>
          <w:rFonts w:asciiTheme="minorHAnsi" w:hAnsiTheme="minorHAnsi" w:cstheme="minorHAnsi"/>
          <w:i/>
          <w:iCs/>
          <w:sz w:val="22"/>
          <w:szCs w:val="22"/>
        </w:rPr>
        <w:t xml:space="preserve">ociągów, linii komunikacyjnych </w:t>
      </w:r>
      <w:r w:rsidR="00A65A11">
        <w:rPr>
          <w:rFonts w:asciiTheme="minorHAnsi" w:hAnsiTheme="minorHAnsi" w:cstheme="minorHAnsi"/>
          <w:i/>
          <w:iCs/>
          <w:sz w:val="22"/>
          <w:szCs w:val="22"/>
        </w:rPr>
        <w:br/>
      </w:r>
      <w:r w:rsidRPr="00550D4A">
        <w:rPr>
          <w:rFonts w:asciiTheme="minorHAnsi" w:hAnsiTheme="minorHAnsi" w:cstheme="minorHAnsi"/>
          <w:i/>
          <w:iCs/>
          <w:sz w:val="22"/>
          <w:szCs w:val="22"/>
        </w:rPr>
        <w:t xml:space="preserve">i </w:t>
      </w:r>
      <w:r w:rsidR="00A65A11" w:rsidRPr="00550D4A">
        <w:rPr>
          <w:rFonts w:asciiTheme="minorHAnsi" w:hAnsiTheme="minorHAnsi" w:cstheme="minorHAnsi"/>
          <w:i/>
          <w:iCs/>
          <w:sz w:val="22"/>
          <w:szCs w:val="22"/>
        </w:rPr>
        <w:t>elektroenergetycznych, autostrad</w:t>
      </w:r>
      <w:r w:rsidRPr="00550D4A">
        <w:rPr>
          <w:rFonts w:asciiTheme="minorHAnsi" w:hAnsiTheme="minorHAnsi" w:cstheme="minorHAnsi"/>
          <w:i/>
          <w:iCs/>
          <w:sz w:val="22"/>
          <w:szCs w:val="22"/>
        </w:rPr>
        <w:t>, dróg, lotnisk i kolei, wyrównywanie terenu</w:t>
      </w:r>
    </w:p>
    <w:p w14:paraId="4195408C"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45231000-5 Roboty budowlane w zakresie budowy rurociągów, ciągów komunikacyjnych i linii energetycznych</w:t>
      </w:r>
    </w:p>
    <w:p w14:paraId="15DA1141"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45231100-6 Ogólne roboty budowlane związane z budową rurociągów.</w:t>
      </w:r>
    </w:p>
    <w:p w14:paraId="69D4AEA5"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45231110-9 Roboty budowlane w zakresie kładzenia rurociągów </w:t>
      </w:r>
    </w:p>
    <w:p w14:paraId="1F3CED73"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45231600-1 Roboty budowlane w zakresie budowy linii komunikacyjnych</w:t>
      </w:r>
    </w:p>
    <w:p w14:paraId="7F6E11C4"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45233000-9 Roboty w zakresie konstruowania, fundamentowania oraz wykonywania nawierzchni autostrad, dróg </w:t>
      </w:r>
    </w:p>
    <w:p w14:paraId="3CAC86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45233222-1 Roboty w zakresie układania chodników i asfaltowania</w:t>
      </w:r>
    </w:p>
    <w:p w14:paraId="41BE8D1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45233280-5 Wznoszenie barier drogowych.</w:t>
      </w:r>
    </w:p>
    <w:p w14:paraId="4637D67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45233290-8 Instalowanie znaków drogowych.</w:t>
      </w:r>
    </w:p>
    <w:p w14:paraId="672C748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45312000-7 Instalowanie systemów alarmowych i anten</w:t>
      </w:r>
    </w:p>
    <w:p w14:paraId="2F7ED681" w14:textId="77777777" w:rsidR="00550D4A" w:rsidRPr="00550D4A" w:rsidRDefault="00550D4A" w:rsidP="00550D4A">
      <w:pPr>
        <w:ind w:left="709"/>
        <w:jc w:val="both"/>
        <w:rPr>
          <w:rFonts w:asciiTheme="minorHAnsi" w:hAnsiTheme="minorHAnsi" w:cstheme="minorHAnsi"/>
          <w:bCs/>
          <w:i/>
          <w:iCs/>
          <w:sz w:val="22"/>
          <w:szCs w:val="22"/>
        </w:rPr>
      </w:pPr>
      <w:r w:rsidRPr="00550D4A">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21B4F660" w14:textId="02A07C18" w:rsidR="00A07D82" w:rsidRPr="003752D0" w:rsidRDefault="0038363F" w:rsidP="0038363F">
      <w:pPr>
        <w:pStyle w:val="Tekstpodstawowy3"/>
        <w:numPr>
          <w:ilvl w:val="0"/>
          <w:numId w:val="25"/>
        </w:numPr>
        <w:spacing w:before="0"/>
        <w:ind w:left="567"/>
        <w:rPr>
          <w:rFonts w:asciiTheme="minorHAnsi" w:hAnsiTheme="minorHAnsi" w:cs="Verdana"/>
          <w:b/>
          <w:i w:val="0"/>
          <w:iCs w:val="0"/>
          <w:sz w:val="22"/>
          <w:szCs w:val="22"/>
        </w:rPr>
      </w:pPr>
      <w:r>
        <w:rPr>
          <w:rFonts w:asciiTheme="minorHAnsi" w:hAnsiTheme="minorHAnsi" w:cs="Verdana"/>
          <w:i w:val="0"/>
          <w:iCs w:val="0"/>
          <w:sz w:val="22"/>
          <w:szCs w:val="22"/>
        </w:rPr>
        <w:t>Zamawiający dopuszcza składanie</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r>
        <w:rPr>
          <w:rFonts w:asciiTheme="minorHAnsi" w:hAnsiTheme="minorHAnsi" w:cs="Verdana"/>
          <w:i w:val="0"/>
          <w:iCs w:val="0"/>
          <w:sz w:val="22"/>
          <w:szCs w:val="22"/>
        </w:rPr>
        <w:t xml:space="preserve"> </w:t>
      </w:r>
      <w:r w:rsidRPr="003752D0">
        <w:rPr>
          <w:rFonts w:asciiTheme="minorHAnsi" w:hAnsiTheme="minorHAnsi" w:cs="Verdana"/>
          <w:b/>
          <w:i w:val="0"/>
          <w:iCs w:val="0"/>
          <w:sz w:val="22"/>
          <w:szCs w:val="22"/>
        </w:rPr>
        <w:t>Zamawiający  dopuszcza  składanie ofert przez jednego Wykonawcę na 2 części zamówienia.</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w art. 95 ustawy Pzp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5C1E26BE"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0038363F">
        <w:rPr>
          <w:rFonts w:asciiTheme="minorHAnsi" w:hAnsiTheme="minorHAnsi" w:cs="Verdana"/>
          <w:i w:val="0"/>
          <w:iCs w:val="0"/>
          <w:sz w:val="22"/>
          <w:szCs w:val="22"/>
        </w:rPr>
        <w:br/>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rt. 388 pkt 2 lit. c ustawy Pzp.</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313263FE" w14:textId="136DF1A6" w:rsidR="00E57E77" w:rsidRPr="00C07E90" w:rsidRDefault="00C07E90" w:rsidP="00226FEA">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0311475D" w14:textId="0A95BC5C" w:rsidR="00C45E53" w:rsidRDefault="00C45E53" w:rsidP="00C4350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13F7278D" w14:textId="77777777" w:rsidR="00AB7843" w:rsidRPr="00AB7843" w:rsidRDefault="00AB7843" w:rsidP="00AB7843">
      <w:pPr>
        <w:pStyle w:val="Akapitzlist"/>
        <w:tabs>
          <w:tab w:val="left" w:pos="284"/>
          <w:tab w:val="left" w:pos="1134"/>
          <w:tab w:val="left" w:pos="7938"/>
        </w:tabs>
        <w:suppressAutoHyphens/>
        <w:spacing w:line="240" w:lineRule="auto"/>
        <w:jc w:val="both"/>
        <w:textAlignment w:val="top"/>
        <w:rPr>
          <w:rFonts w:asciiTheme="minorHAnsi" w:hAnsiTheme="minorHAnsi" w:cs="Verdana"/>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982C375" w14:textId="77777777" w:rsidR="002D47BC" w:rsidRDefault="00CB522D" w:rsidP="002D47BC">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35B4A118" w14:textId="18912351" w:rsidR="002C280C" w:rsidRPr="002C280C" w:rsidRDefault="002C280C" w:rsidP="002D47B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1-3</w:t>
      </w:r>
      <w:r>
        <w:rPr>
          <w:rFonts w:asciiTheme="minorHAnsi" w:eastAsia="Calibri" w:hAnsiTheme="minorHAnsi"/>
          <w:sz w:val="22"/>
          <w:szCs w:val="22"/>
          <w:lang w:eastAsia="en-US"/>
        </w:rPr>
        <w:t xml:space="preserve">  </w:t>
      </w:r>
      <w:r w:rsidRPr="002C280C">
        <w:rPr>
          <w:rFonts w:asciiTheme="minorHAnsi" w:eastAsia="Calibri" w:hAnsiTheme="minorHAnsi"/>
          <w:sz w:val="22"/>
          <w:szCs w:val="22"/>
          <w:lang w:eastAsia="en-US"/>
        </w:rPr>
        <w:t>– do dnia 31.08.2022 r. w zakresie robót instalacyjnych</w:t>
      </w:r>
    </w:p>
    <w:p w14:paraId="6D94E9F0" w14:textId="38EFE461" w:rsidR="002C280C" w:rsidRPr="002C280C" w:rsidRDefault="002C280C" w:rsidP="002D47BC">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Pr="002C280C">
        <w:rPr>
          <w:rFonts w:asciiTheme="minorHAnsi" w:eastAsia="Calibri" w:hAnsiTheme="minorHAnsi"/>
          <w:sz w:val="22"/>
          <w:szCs w:val="22"/>
          <w:lang w:eastAsia="en-US"/>
        </w:rPr>
        <w:t>– do dnia  31.10.2022 r. w zakresie pozostałych robót budowlanych i odtworzenia terenu</w:t>
      </w:r>
    </w:p>
    <w:p w14:paraId="21D5BCA9" w14:textId="7C1D785D" w:rsidR="002C280C" w:rsidRPr="002C280C" w:rsidRDefault="002C280C" w:rsidP="000870E4">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4 –</w:t>
      </w:r>
      <w:r w:rsidR="000870E4">
        <w:rPr>
          <w:rFonts w:asciiTheme="minorHAnsi" w:eastAsia="Calibri" w:hAnsiTheme="minorHAnsi"/>
          <w:sz w:val="22"/>
          <w:szCs w:val="22"/>
          <w:lang w:eastAsia="en-US"/>
        </w:rPr>
        <w:t xml:space="preserve"> </w:t>
      </w:r>
      <w:r w:rsidRPr="002C280C">
        <w:rPr>
          <w:rFonts w:asciiTheme="minorHAnsi" w:eastAsia="Calibri" w:hAnsiTheme="minorHAnsi"/>
          <w:sz w:val="22"/>
          <w:szCs w:val="22"/>
          <w:lang w:eastAsia="en-US"/>
        </w:rPr>
        <w:t xml:space="preserve">do dnia </w:t>
      </w:r>
      <w:r w:rsidR="008D2259">
        <w:rPr>
          <w:rFonts w:asciiTheme="minorHAnsi" w:eastAsia="Calibri" w:hAnsiTheme="minorHAnsi"/>
          <w:sz w:val="22"/>
          <w:szCs w:val="22"/>
          <w:lang w:eastAsia="en-US"/>
        </w:rPr>
        <w:t xml:space="preserve"> 31.08.2022</w:t>
      </w:r>
      <w:r w:rsidRPr="002C280C">
        <w:rPr>
          <w:rFonts w:asciiTheme="minorHAnsi" w:eastAsia="Calibri" w:hAnsiTheme="minorHAnsi"/>
          <w:sz w:val="22"/>
          <w:szCs w:val="22"/>
          <w:lang w:eastAsia="en-US"/>
        </w:rPr>
        <w:t xml:space="preserve"> r. w zakresie robót instalacyjnych (UWAGA – termin rozpoczęcia </w:t>
      </w:r>
      <w:r w:rsidR="000870E4">
        <w:rPr>
          <w:rFonts w:asciiTheme="minorHAnsi" w:eastAsia="Calibri" w:hAnsiTheme="minorHAnsi"/>
          <w:sz w:val="22"/>
          <w:szCs w:val="22"/>
          <w:lang w:eastAsia="en-US"/>
        </w:rPr>
        <w:tab/>
      </w:r>
      <w:r w:rsidR="000870E4">
        <w:rPr>
          <w:rFonts w:asciiTheme="minorHAnsi" w:eastAsia="Calibri" w:hAnsiTheme="minorHAnsi"/>
          <w:sz w:val="22"/>
          <w:szCs w:val="22"/>
          <w:lang w:eastAsia="en-US"/>
        </w:rPr>
        <w:tab/>
      </w:r>
      <w:r w:rsidRPr="002C280C">
        <w:rPr>
          <w:rFonts w:asciiTheme="minorHAnsi" w:eastAsia="Calibri" w:hAnsiTheme="minorHAnsi"/>
          <w:sz w:val="22"/>
          <w:szCs w:val="22"/>
          <w:lang w:eastAsia="en-US"/>
        </w:rPr>
        <w:t xml:space="preserve">robót  demontażowych rurociągu jest uzależniony od zakończenia robót instalacyjnych </w:t>
      </w:r>
      <w:r w:rsidR="000870E4">
        <w:rPr>
          <w:rFonts w:asciiTheme="minorHAnsi" w:eastAsia="Calibri" w:hAnsiTheme="minorHAnsi"/>
          <w:sz w:val="22"/>
          <w:szCs w:val="22"/>
          <w:lang w:eastAsia="en-US"/>
        </w:rPr>
        <w:tab/>
      </w:r>
      <w:r w:rsidR="000870E4">
        <w:rPr>
          <w:rFonts w:asciiTheme="minorHAnsi" w:eastAsia="Calibri" w:hAnsiTheme="minorHAnsi"/>
          <w:sz w:val="22"/>
          <w:szCs w:val="22"/>
          <w:lang w:eastAsia="en-US"/>
        </w:rPr>
        <w:tab/>
      </w:r>
      <w:r w:rsidRPr="002C280C">
        <w:rPr>
          <w:rFonts w:asciiTheme="minorHAnsi" w:eastAsia="Calibri" w:hAnsiTheme="minorHAnsi"/>
          <w:sz w:val="22"/>
          <w:szCs w:val="22"/>
          <w:lang w:eastAsia="en-US"/>
        </w:rPr>
        <w:t>przy  realizacji Odcinków 5,17 i 18)</w:t>
      </w:r>
    </w:p>
    <w:p w14:paraId="1FB3769D" w14:textId="66192312"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 xml:space="preserve">                   </w:t>
      </w:r>
      <w:r w:rsidR="002D47BC">
        <w:rPr>
          <w:rFonts w:asciiTheme="minorHAnsi" w:eastAsia="Calibri" w:hAnsiTheme="minorHAnsi"/>
          <w:sz w:val="22"/>
          <w:szCs w:val="22"/>
          <w:lang w:eastAsia="en-US"/>
        </w:rPr>
        <w:t xml:space="preserve"> </w:t>
      </w:r>
      <w:r w:rsidRPr="002C280C">
        <w:rPr>
          <w:rFonts w:asciiTheme="minorHAnsi" w:eastAsia="Calibri" w:hAnsiTheme="minorHAnsi"/>
          <w:sz w:val="22"/>
          <w:szCs w:val="22"/>
          <w:lang w:eastAsia="en-US"/>
        </w:rPr>
        <w:t>– do dnia  31.10.2022 r. w zakresie pozostałych robót budowlanych i odtworzenia terenu</w:t>
      </w:r>
    </w:p>
    <w:p w14:paraId="42DA28FF"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5    – do dnia 30.07.2022 r. w zakresie robót instalacyjnych</w:t>
      </w:r>
    </w:p>
    <w:p w14:paraId="46638ECF" w14:textId="0F5C07CC" w:rsidR="002C280C" w:rsidRPr="002C280C" w:rsidRDefault="002D47BC" w:rsidP="002D47BC">
      <w:pPr>
        <w:ind w:left="1276" w:hanging="142"/>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002C280C" w:rsidRPr="002C280C">
        <w:rPr>
          <w:rFonts w:asciiTheme="minorHAnsi" w:eastAsia="Calibri" w:hAnsiTheme="minorHAnsi"/>
          <w:sz w:val="22"/>
          <w:szCs w:val="22"/>
          <w:lang w:eastAsia="en-US"/>
        </w:rPr>
        <w:t xml:space="preserve"> – do dnia  31.10.2022 r. w zakresie pozostałych robót budowlanych i odtworzenia terenu</w:t>
      </w:r>
    </w:p>
    <w:p w14:paraId="746A82AC" w14:textId="65A62461" w:rsidR="002C280C" w:rsidRPr="002C280C" w:rsidRDefault="002D47BC" w:rsidP="002D47BC">
      <w:pPr>
        <w:jc w:val="both"/>
        <w:rPr>
          <w:rFonts w:asciiTheme="minorHAnsi" w:eastAsia="Calibri" w:hAnsiTheme="minorHAnsi"/>
          <w:sz w:val="22"/>
          <w:szCs w:val="22"/>
          <w:lang w:eastAsia="en-US"/>
        </w:rPr>
      </w:pPr>
      <w:r>
        <w:rPr>
          <w:rFonts w:asciiTheme="minorHAnsi" w:eastAsia="Calibri" w:hAnsiTheme="minorHAnsi"/>
          <w:sz w:val="22"/>
          <w:szCs w:val="22"/>
          <w:lang w:eastAsia="en-US"/>
        </w:rPr>
        <w:t xml:space="preserve">      </w:t>
      </w:r>
      <w:r w:rsidR="002C280C" w:rsidRPr="002C280C">
        <w:rPr>
          <w:rFonts w:asciiTheme="minorHAnsi" w:eastAsia="Calibri" w:hAnsiTheme="minorHAnsi"/>
          <w:sz w:val="22"/>
          <w:szCs w:val="22"/>
          <w:lang w:eastAsia="en-US"/>
        </w:rPr>
        <w:t>Odcinek 6    – do dnia 15.07.2022 r. w zakresie robót instalacyjnych</w:t>
      </w:r>
    </w:p>
    <w:p w14:paraId="3523FAC5" w14:textId="12DAC174" w:rsidR="002C280C" w:rsidRPr="002C280C" w:rsidRDefault="002D47BC" w:rsidP="002D47BC">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002C280C" w:rsidRPr="002C280C">
        <w:rPr>
          <w:rFonts w:asciiTheme="minorHAnsi" w:eastAsia="Calibri" w:hAnsiTheme="minorHAnsi"/>
          <w:sz w:val="22"/>
          <w:szCs w:val="22"/>
          <w:lang w:eastAsia="en-US"/>
        </w:rPr>
        <w:t xml:space="preserve"> – do dnia  30.11.2022 r. w zakresie pozostałych robót budowlanych i odtworzenia terenu</w:t>
      </w:r>
    </w:p>
    <w:p w14:paraId="40581BD4"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7    – do dnia 30.07.2022 r. w zakresie robót instalacyjnych</w:t>
      </w:r>
    </w:p>
    <w:p w14:paraId="0F3059B4" w14:textId="77777777" w:rsid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ab/>
        <w:t xml:space="preserve">         – do dnia  30.11.2022 r. w zakresie pozostałych robót budowlanych i odtworzenia terenu</w:t>
      </w:r>
    </w:p>
    <w:p w14:paraId="7BBC0E26" w14:textId="77777777" w:rsidR="003F0C65" w:rsidRPr="002C280C" w:rsidRDefault="003F0C65" w:rsidP="002C280C">
      <w:pPr>
        <w:ind w:left="284"/>
        <w:jc w:val="both"/>
        <w:rPr>
          <w:rFonts w:asciiTheme="minorHAnsi" w:eastAsia="Calibri" w:hAnsiTheme="minorHAnsi"/>
          <w:sz w:val="22"/>
          <w:szCs w:val="22"/>
          <w:lang w:eastAsia="en-US"/>
        </w:rPr>
      </w:pPr>
    </w:p>
    <w:p w14:paraId="4CEDFF05" w14:textId="77777777" w:rsidR="002C280C" w:rsidRPr="002C280C" w:rsidRDefault="002C280C" w:rsidP="002C280C">
      <w:pPr>
        <w:ind w:left="284"/>
        <w:jc w:val="both"/>
        <w:rPr>
          <w:rFonts w:asciiTheme="minorHAnsi" w:eastAsia="Calibri" w:hAnsiTheme="minorHAnsi"/>
          <w:sz w:val="22"/>
          <w:szCs w:val="22"/>
          <w:lang w:eastAsia="en-US"/>
        </w:rPr>
      </w:pPr>
    </w:p>
    <w:p w14:paraId="615D383C"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8    – do dnia 16.08.2022 r. w zakresie robót instalacyjnych</w:t>
      </w:r>
    </w:p>
    <w:p w14:paraId="50433255" w14:textId="79C897EB" w:rsidR="002C280C" w:rsidRPr="002C280C" w:rsidRDefault="00BC0E2B" w:rsidP="00BC0E2B">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002C280C" w:rsidRPr="002C280C">
        <w:rPr>
          <w:rFonts w:asciiTheme="minorHAnsi" w:eastAsia="Calibri" w:hAnsiTheme="minorHAnsi"/>
          <w:sz w:val="22"/>
          <w:szCs w:val="22"/>
          <w:lang w:eastAsia="en-US"/>
        </w:rPr>
        <w:t xml:space="preserve"> – do dnia  30.11.2022 r. w zakresie pozostałych robót budowlanych i odtworzenia terenu</w:t>
      </w:r>
    </w:p>
    <w:p w14:paraId="3CEECD3B" w14:textId="77777777" w:rsidR="002C280C" w:rsidRPr="002C280C" w:rsidRDefault="002C280C" w:rsidP="002C280C">
      <w:pPr>
        <w:ind w:left="284"/>
        <w:jc w:val="both"/>
        <w:rPr>
          <w:rFonts w:asciiTheme="minorHAnsi" w:eastAsia="Calibri" w:hAnsiTheme="minorHAnsi"/>
          <w:sz w:val="22"/>
          <w:szCs w:val="22"/>
          <w:lang w:eastAsia="en-US"/>
        </w:rPr>
      </w:pPr>
    </w:p>
    <w:p w14:paraId="30442EEB"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9    – do dnia 10.09.2022 r. w zakresie robót instalacyjnych</w:t>
      </w:r>
    </w:p>
    <w:p w14:paraId="42C8C915" w14:textId="41C6CFE6" w:rsidR="002C280C" w:rsidRPr="002C280C" w:rsidRDefault="00BC0E2B" w:rsidP="00BC0E2B">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002C280C" w:rsidRPr="002C280C">
        <w:rPr>
          <w:rFonts w:asciiTheme="minorHAnsi" w:eastAsia="Calibri" w:hAnsiTheme="minorHAnsi"/>
          <w:sz w:val="22"/>
          <w:szCs w:val="22"/>
          <w:lang w:eastAsia="en-US"/>
        </w:rPr>
        <w:t xml:space="preserve"> – do dnia  30.11.2022 r. w zakresie pozostałych robót budowlanych i odtworzenia terenu</w:t>
      </w:r>
    </w:p>
    <w:p w14:paraId="2BD7110F" w14:textId="77777777" w:rsidR="002C280C" w:rsidRPr="002C280C" w:rsidRDefault="002C280C" w:rsidP="00BC0E2B">
      <w:pPr>
        <w:ind w:left="1418" w:hanging="851"/>
        <w:jc w:val="both"/>
        <w:rPr>
          <w:rFonts w:asciiTheme="minorHAnsi" w:eastAsia="Calibri" w:hAnsiTheme="minorHAnsi"/>
          <w:sz w:val="22"/>
          <w:szCs w:val="22"/>
          <w:lang w:eastAsia="en-US"/>
        </w:rPr>
      </w:pPr>
    </w:p>
    <w:p w14:paraId="74B62B89"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10    – do dnia 30.09.2022 r. w zakresie robót instalacyjnych</w:t>
      </w:r>
    </w:p>
    <w:p w14:paraId="0BB124BA" w14:textId="261317B9" w:rsidR="002C280C" w:rsidRPr="002C280C" w:rsidRDefault="00BC0E2B" w:rsidP="00BC0E2B">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r>
      <w:r w:rsidR="002C280C" w:rsidRPr="002C280C">
        <w:rPr>
          <w:rFonts w:asciiTheme="minorHAnsi" w:eastAsia="Calibri" w:hAnsiTheme="minorHAnsi"/>
          <w:sz w:val="22"/>
          <w:szCs w:val="22"/>
          <w:lang w:eastAsia="en-US"/>
        </w:rPr>
        <w:t xml:space="preserve"> – do dnia  30.11.2022 r. w zakresie pozostałych robót budowlanych i odtworzenia terenu</w:t>
      </w:r>
    </w:p>
    <w:p w14:paraId="25DAB416" w14:textId="77777777" w:rsidR="002C280C" w:rsidRPr="002C280C" w:rsidRDefault="002C280C" w:rsidP="002C280C">
      <w:pPr>
        <w:ind w:left="284"/>
        <w:jc w:val="both"/>
        <w:rPr>
          <w:rFonts w:asciiTheme="minorHAnsi" w:eastAsia="Calibri" w:hAnsiTheme="minorHAnsi"/>
          <w:sz w:val="22"/>
          <w:szCs w:val="22"/>
          <w:lang w:eastAsia="en-US"/>
        </w:rPr>
      </w:pPr>
    </w:p>
    <w:p w14:paraId="523B7287"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11-16  – do dnia 31.08.2022 r. w zakresie robót instalacyjnych</w:t>
      </w:r>
    </w:p>
    <w:p w14:paraId="4DA58A45" w14:textId="2289A302" w:rsidR="002C280C" w:rsidRPr="002C280C" w:rsidRDefault="00BC0E2B" w:rsidP="00BC0E2B">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t xml:space="preserve">   </w:t>
      </w:r>
      <w:r w:rsidR="002C280C" w:rsidRPr="002C280C">
        <w:rPr>
          <w:rFonts w:asciiTheme="minorHAnsi" w:eastAsia="Calibri" w:hAnsiTheme="minorHAnsi"/>
          <w:sz w:val="22"/>
          <w:szCs w:val="22"/>
          <w:lang w:eastAsia="en-US"/>
        </w:rPr>
        <w:t xml:space="preserve"> – do dnia  31.10.2022 r. w zakresie pozostałych robót budowlanych i odtworzenia terenu</w:t>
      </w:r>
    </w:p>
    <w:p w14:paraId="62B6621D" w14:textId="77777777" w:rsidR="002C280C" w:rsidRPr="002C280C" w:rsidRDefault="002C280C" w:rsidP="002C280C">
      <w:pPr>
        <w:ind w:left="284"/>
        <w:jc w:val="both"/>
        <w:rPr>
          <w:rFonts w:asciiTheme="minorHAnsi" w:eastAsia="Calibri" w:hAnsiTheme="minorHAnsi"/>
          <w:sz w:val="22"/>
          <w:szCs w:val="22"/>
          <w:lang w:eastAsia="en-US"/>
        </w:rPr>
      </w:pPr>
    </w:p>
    <w:p w14:paraId="09DEE5B4" w14:textId="77777777" w:rsidR="002C280C" w:rsidRPr="002C280C" w:rsidRDefault="002C280C" w:rsidP="002C280C">
      <w:pPr>
        <w:ind w:left="284"/>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17-18    – do dnia 30.07.2022 r. w zakresie robót instalacyjnych</w:t>
      </w:r>
    </w:p>
    <w:p w14:paraId="471EE4D6" w14:textId="74EBAD37" w:rsidR="002C280C" w:rsidRPr="002C280C" w:rsidRDefault="00BC0E2B" w:rsidP="00BC0E2B">
      <w:pPr>
        <w:ind w:left="1418" w:hanging="851"/>
        <w:jc w:val="both"/>
        <w:rPr>
          <w:rFonts w:asciiTheme="minorHAnsi" w:eastAsia="Calibri" w:hAnsiTheme="minorHAnsi"/>
          <w:sz w:val="22"/>
          <w:szCs w:val="22"/>
          <w:lang w:eastAsia="en-US"/>
        </w:rPr>
      </w:pPr>
      <w:r>
        <w:rPr>
          <w:rFonts w:asciiTheme="minorHAnsi" w:eastAsia="Calibri" w:hAnsiTheme="minorHAnsi"/>
          <w:sz w:val="22"/>
          <w:szCs w:val="22"/>
          <w:lang w:eastAsia="en-US"/>
        </w:rPr>
        <w:tab/>
        <w:t xml:space="preserve">     </w:t>
      </w:r>
      <w:r w:rsidR="002C280C" w:rsidRPr="002C280C">
        <w:rPr>
          <w:rFonts w:asciiTheme="minorHAnsi" w:eastAsia="Calibri" w:hAnsiTheme="minorHAnsi"/>
          <w:sz w:val="22"/>
          <w:szCs w:val="22"/>
          <w:lang w:eastAsia="en-US"/>
        </w:rPr>
        <w:t xml:space="preserve">  – do dnia  31.10.2022 r. w zakresie pozostałych robót budowlanych i odtworzenia terenu</w:t>
      </w:r>
    </w:p>
    <w:p w14:paraId="073DB34C" w14:textId="77777777" w:rsidR="002C280C" w:rsidRPr="002C280C" w:rsidRDefault="002C280C" w:rsidP="00BC0E2B">
      <w:pPr>
        <w:ind w:left="1418" w:hanging="851"/>
        <w:jc w:val="both"/>
        <w:rPr>
          <w:rFonts w:asciiTheme="minorHAnsi" w:eastAsia="Calibri" w:hAnsiTheme="minorHAnsi"/>
          <w:sz w:val="22"/>
          <w:szCs w:val="22"/>
          <w:lang w:eastAsia="en-US"/>
        </w:rPr>
      </w:pPr>
    </w:p>
    <w:p w14:paraId="14FAE15E" w14:textId="61CC3901" w:rsidR="002C280C" w:rsidRPr="002C280C" w:rsidRDefault="002C280C" w:rsidP="000870E4">
      <w:pPr>
        <w:ind w:left="1418" w:hanging="1418"/>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Odcinek 19-20    –</w:t>
      </w:r>
      <w:r w:rsidR="000870E4">
        <w:rPr>
          <w:rFonts w:asciiTheme="minorHAnsi" w:eastAsia="Calibri" w:hAnsiTheme="minorHAnsi"/>
          <w:sz w:val="22"/>
          <w:szCs w:val="22"/>
          <w:lang w:eastAsia="en-US"/>
        </w:rPr>
        <w:t xml:space="preserve"> </w:t>
      </w:r>
      <w:r w:rsidRPr="002C280C">
        <w:rPr>
          <w:rFonts w:asciiTheme="minorHAnsi" w:eastAsia="Calibri" w:hAnsiTheme="minorHAnsi"/>
          <w:sz w:val="22"/>
          <w:szCs w:val="22"/>
          <w:lang w:eastAsia="en-US"/>
        </w:rPr>
        <w:t xml:space="preserve">do dnia  31.08.2022 r. w zakresie robót instalacyjnych (UWAGA – </w:t>
      </w:r>
      <w:r w:rsidR="00776652">
        <w:rPr>
          <w:rFonts w:asciiTheme="minorHAnsi" w:eastAsia="Calibri" w:hAnsiTheme="minorHAnsi"/>
          <w:sz w:val="22"/>
          <w:szCs w:val="22"/>
          <w:lang w:eastAsia="en-US"/>
        </w:rPr>
        <w:t xml:space="preserve">termin rozpoczęcia </w:t>
      </w:r>
      <w:r w:rsidR="00776652" w:rsidRPr="002C280C">
        <w:rPr>
          <w:rFonts w:asciiTheme="minorHAnsi" w:eastAsia="Calibri" w:hAnsiTheme="minorHAnsi"/>
          <w:sz w:val="22"/>
          <w:szCs w:val="22"/>
          <w:lang w:eastAsia="en-US"/>
        </w:rPr>
        <w:t>robót demontażowych</w:t>
      </w:r>
      <w:r w:rsidR="000870E4">
        <w:rPr>
          <w:rFonts w:asciiTheme="minorHAnsi" w:eastAsia="Calibri" w:hAnsiTheme="minorHAnsi"/>
          <w:sz w:val="22"/>
          <w:szCs w:val="22"/>
          <w:lang w:eastAsia="en-US"/>
        </w:rPr>
        <w:t xml:space="preserve"> </w:t>
      </w:r>
      <w:r w:rsidRPr="002C280C">
        <w:rPr>
          <w:rFonts w:asciiTheme="minorHAnsi" w:eastAsia="Calibri" w:hAnsiTheme="minorHAnsi"/>
          <w:sz w:val="22"/>
          <w:szCs w:val="22"/>
          <w:lang w:eastAsia="en-US"/>
        </w:rPr>
        <w:t xml:space="preserve">rurociągu </w:t>
      </w:r>
      <w:r w:rsidR="00776652">
        <w:rPr>
          <w:rFonts w:asciiTheme="minorHAnsi" w:eastAsia="Calibri" w:hAnsiTheme="minorHAnsi"/>
          <w:sz w:val="22"/>
          <w:szCs w:val="22"/>
          <w:lang w:eastAsia="en-US"/>
        </w:rPr>
        <w:t xml:space="preserve">jest uzależniony </w:t>
      </w:r>
      <w:r w:rsidRPr="002C280C">
        <w:rPr>
          <w:rFonts w:asciiTheme="minorHAnsi" w:eastAsia="Calibri" w:hAnsiTheme="minorHAnsi"/>
          <w:sz w:val="22"/>
          <w:szCs w:val="22"/>
          <w:lang w:eastAsia="en-US"/>
        </w:rPr>
        <w:t>o</w:t>
      </w:r>
      <w:r w:rsidR="00776652">
        <w:rPr>
          <w:rFonts w:asciiTheme="minorHAnsi" w:eastAsia="Calibri" w:hAnsiTheme="minorHAnsi"/>
          <w:sz w:val="22"/>
          <w:szCs w:val="22"/>
          <w:lang w:eastAsia="en-US"/>
        </w:rPr>
        <w:t>d zakończenia</w:t>
      </w:r>
      <w:r w:rsidRPr="002C280C">
        <w:rPr>
          <w:rFonts w:asciiTheme="minorHAnsi" w:eastAsia="Calibri" w:hAnsiTheme="minorHAnsi"/>
          <w:sz w:val="22"/>
          <w:szCs w:val="22"/>
          <w:lang w:eastAsia="en-US"/>
        </w:rPr>
        <w:t xml:space="preserve"> robót instalacyjnych przy realizacji Odcinka 6, do tego momentu Wykonawca może realizować budowę rurociągu po nowej trasie)</w:t>
      </w:r>
    </w:p>
    <w:p w14:paraId="65B1A058" w14:textId="0521C62B" w:rsidR="00D00B30" w:rsidRDefault="002C280C" w:rsidP="000870E4">
      <w:pPr>
        <w:ind w:left="1418"/>
        <w:jc w:val="both"/>
        <w:rPr>
          <w:rFonts w:asciiTheme="minorHAnsi" w:eastAsia="Calibri" w:hAnsiTheme="minorHAnsi"/>
          <w:sz w:val="22"/>
          <w:szCs w:val="22"/>
          <w:lang w:eastAsia="en-US"/>
        </w:rPr>
      </w:pPr>
      <w:r w:rsidRPr="002C280C">
        <w:rPr>
          <w:rFonts w:asciiTheme="minorHAnsi" w:eastAsia="Calibri" w:hAnsiTheme="minorHAnsi"/>
          <w:sz w:val="22"/>
          <w:szCs w:val="22"/>
          <w:lang w:eastAsia="en-US"/>
        </w:rPr>
        <w:t xml:space="preserve"> – do dnia  31.10.2022 r. w zakresie pozostałych robót budowlanych i odtworzenia terenu</w:t>
      </w:r>
      <w:r w:rsidR="003F0C65">
        <w:rPr>
          <w:rFonts w:asciiTheme="minorHAnsi" w:eastAsia="Calibri" w:hAnsiTheme="minorHAnsi"/>
          <w:sz w:val="22"/>
          <w:szCs w:val="22"/>
          <w:lang w:eastAsia="en-US"/>
        </w:rPr>
        <w:t>.</w:t>
      </w:r>
    </w:p>
    <w:p w14:paraId="1C084A94" w14:textId="77777777" w:rsidR="003F0C65" w:rsidRPr="00D00B30" w:rsidRDefault="003F0C65" w:rsidP="000870E4">
      <w:pPr>
        <w:ind w:left="1418"/>
        <w:jc w:val="both"/>
        <w:rPr>
          <w:rFonts w:asciiTheme="minorHAnsi" w:eastAsia="Calibri" w:hAnsiTheme="minorHAnsi"/>
          <w:sz w:val="22"/>
          <w:szCs w:val="22"/>
          <w:lang w:eastAsia="en-US"/>
        </w:rPr>
      </w:pP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Pzp,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B36E4EC"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którym mowa w art. 228–230a, art. 250a Kodeksu karnego lub w art. 46 lub art. 48 ustawy z dnia 25 czerwca 2010 r. o</w:t>
      </w:r>
      <w:r w:rsidRPr="003957E8">
        <w:rPr>
          <w:rFonts w:asciiTheme="minorHAnsi" w:hAnsiTheme="minorHAnsi" w:cstheme="minorHAnsi"/>
          <w:spacing w:val="-7"/>
        </w:rPr>
        <w:t xml:space="preserve"> </w:t>
      </w:r>
      <w:r w:rsidRPr="003957E8">
        <w:rPr>
          <w:rFonts w:asciiTheme="minorHAnsi" w:hAnsiTheme="minorHAnsi" w:cstheme="minorHAnsi"/>
        </w:rPr>
        <w:t>sporcie,</w:t>
      </w:r>
    </w:p>
    <w:p w14:paraId="33F931A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stwierdzenia przystępnego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2833692D"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06201A53"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naruszył obowiązki dotyczące płatności podatków, opłat lub składek na ubezpieczenia społeczne lub zdrowotne, z wyjątkiem przypadku, o którym mowa w art. 108 ust. 1 pkt 3 ustawy Pzp,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t. 110 ust. 2 ustawy Pzp.</w:t>
      </w:r>
    </w:p>
    <w:p w14:paraId="518E41AC" w14:textId="0701BB1C" w:rsidR="008F783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Wykluczenie Wykonawcy następuje zgodnie z art. 111 ustawy Pzp.</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Pzp,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5FDBCA5E" w14:textId="77777777" w:rsidR="00D57CEA" w:rsidRPr="00871CB9" w:rsidRDefault="00D57CEA" w:rsidP="00D57CEA">
      <w:pPr>
        <w:ind w:left="567"/>
        <w:jc w:val="center"/>
        <w:rPr>
          <w:rFonts w:asciiTheme="minorHAnsi" w:hAnsiTheme="minorHAnsi"/>
          <w:b/>
          <w:sz w:val="22"/>
          <w:szCs w:val="22"/>
          <w:u w:val="single"/>
        </w:rPr>
      </w:pPr>
      <w:r w:rsidRPr="00871CB9">
        <w:rPr>
          <w:rFonts w:asciiTheme="minorHAnsi" w:hAnsiTheme="minorHAnsi"/>
          <w:b/>
          <w:sz w:val="22"/>
          <w:szCs w:val="22"/>
          <w:u w:val="single"/>
        </w:rPr>
        <w:t>dla CZĘŚCI 1</w:t>
      </w:r>
    </w:p>
    <w:p w14:paraId="0DEF5896" w14:textId="52334A7D" w:rsidR="00D57CEA" w:rsidRPr="00D57CEA" w:rsidRDefault="00D57CEA" w:rsidP="00D57CEA">
      <w:pPr>
        <w:ind w:left="709"/>
        <w:jc w:val="both"/>
        <w:rPr>
          <w:rFonts w:asciiTheme="minorHAnsi" w:hAnsiTheme="minorHAnsi" w:cstheme="minorHAnsi"/>
          <w:sz w:val="22"/>
          <w:szCs w:val="22"/>
        </w:rPr>
      </w:pPr>
      <w:r w:rsidRPr="00D57CEA">
        <w:rPr>
          <w:rFonts w:asciiTheme="minorHAnsi" w:hAnsiTheme="minorHAnsi" w:cstheme="minorHAnsi"/>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w:t>
      </w:r>
      <w:r w:rsidRPr="00D57CEA">
        <w:rPr>
          <w:rFonts w:asciiTheme="minorHAnsi" w:eastAsiaTheme="minorHAnsi" w:hAnsiTheme="minorHAnsi" w:cstheme="minorHAnsi"/>
          <w:color w:val="000000"/>
          <w:sz w:val="22"/>
          <w:szCs w:val="22"/>
          <w:lang w:eastAsia="en-US"/>
        </w:rPr>
        <w:t xml:space="preserve"> średnicy </w:t>
      </w:r>
      <w:r>
        <w:rPr>
          <w:rFonts w:asciiTheme="minorHAnsi" w:eastAsiaTheme="minorHAnsi" w:hAnsiTheme="minorHAnsi" w:cstheme="minorHAnsi"/>
          <w:color w:val="000000"/>
          <w:sz w:val="22"/>
          <w:szCs w:val="22"/>
          <w:lang w:eastAsia="en-US"/>
        </w:rPr>
        <w:br/>
      </w:r>
      <w:r w:rsidRPr="00D57CEA">
        <w:rPr>
          <w:rFonts w:asciiTheme="minorHAnsi" w:eastAsiaTheme="minorHAnsi" w:hAnsiTheme="minorHAnsi" w:cstheme="minorHAnsi"/>
          <w:color w:val="000000"/>
          <w:sz w:val="22"/>
          <w:szCs w:val="22"/>
          <w:lang w:eastAsia="en-US"/>
        </w:rPr>
        <w:t xml:space="preserve">co najmniej </w:t>
      </w:r>
      <w:r w:rsidRPr="00D57CEA">
        <w:rPr>
          <w:rFonts w:asciiTheme="minorHAnsi" w:hAnsiTheme="minorHAnsi" w:cstheme="minorHAnsi"/>
          <w:sz w:val="22"/>
          <w:szCs w:val="22"/>
        </w:rPr>
        <w:t xml:space="preserve"> </w:t>
      </w:r>
      <w:r w:rsidRPr="00D57CEA">
        <w:rPr>
          <w:rFonts w:asciiTheme="minorHAnsi" w:eastAsiaTheme="minorHAnsi" w:hAnsiTheme="minorHAnsi" w:cstheme="minorHAnsi"/>
          <w:color w:val="000000"/>
          <w:sz w:val="22"/>
          <w:szCs w:val="22"/>
          <w:lang w:eastAsia="en-US"/>
        </w:rPr>
        <w:t>DN 400 i długości co najmniej 400 m</w:t>
      </w:r>
    </w:p>
    <w:p w14:paraId="32261D34" w14:textId="77777777" w:rsidR="00D57CEA" w:rsidRPr="00871CB9" w:rsidRDefault="00D57CEA" w:rsidP="00D57CEA">
      <w:pPr>
        <w:ind w:firstLine="709"/>
        <w:jc w:val="center"/>
        <w:rPr>
          <w:rFonts w:asciiTheme="minorHAnsi" w:hAnsiTheme="minorHAnsi"/>
          <w:b/>
          <w:bCs/>
          <w:color w:val="000000" w:themeColor="text1"/>
          <w:sz w:val="22"/>
          <w:szCs w:val="22"/>
          <w:u w:val="single"/>
        </w:rPr>
      </w:pPr>
    </w:p>
    <w:p w14:paraId="7B3B1BE5" w14:textId="77777777" w:rsidR="00D57CEA" w:rsidRPr="00871CB9" w:rsidRDefault="00D57CEA" w:rsidP="00D57CEA">
      <w:pPr>
        <w:ind w:firstLine="709"/>
        <w:jc w:val="center"/>
        <w:rPr>
          <w:rFonts w:asciiTheme="minorHAnsi" w:hAnsiTheme="minorHAnsi"/>
          <w:b/>
          <w:bCs/>
          <w:color w:val="000000" w:themeColor="text1"/>
          <w:sz w:val="22"/>
          <w:szCs w:val="22"/>
          <w:u w:val="single"/>
        </w:rPr>
      </w:pPr>
      <w:r w:rsidRPr="00871CB9">
        <w:rPr>
          <w:rFonts w:asciiTheme="minorHAnsi" w:hAnsiTheme="minorHAnsi"/>
          <w:b/>
          <w:bCs/>
          <w:color w:val="000000" w:themeColor="text1"/>
          <w:sz w:val="22"/>
          <w:szCs w:val="22"/>
          <w:u w:val="single"/>
        </w:rPr>
        <w:t>dla CZĘŚCI 2</w:t>
      </w:r>
    </w:p>
    <w:p w14:paraId="25AA0F63" w14:textId="0FC7077A" w:rsidR="00D57CEA" w:rsidRPr="00871CB9" w:rsidRDefault="00D57CEA" w:rsidP="00D57CEA">
      <w:pPr>
        <w:ind w:left="709"/>
        <w:jc w:val="both"/>
        <w:rPr>
          <w:rFonts w:asciiTheme="minorHAnsi" w:hAnsiTheme="minorHAnsi" w:cstheme="minorHAnsi"/>
          <w:b/>
          <w:sz w:val="22"/>
          <w:szCs w:val="22"/>
          <w:u w:val="single"/>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średnicy </w:t>
      </w:r>
      <w:r>
        <w:rPr>
          <w:rFonts w:asciiTheme="minorHAnsi" w:hAnsiTheme="minorHAnsi" w:cstheme="minorHAnsi"/>
          <w:sz w:val="22"/>
          <w:szCs w:val="22"/>
        </w:rPr>
        <w:br/>
      </w:r>
      <w:r w:rsidRPr="00871CB9">
        <w:rPr>
          <w:rFonts w:asciiTheme="minorHAnsi" w:hAnsiTheme="minorHAnsi" w:cstheme="minorHAnsi"/>
          <w:sz w:val="22"/>
          <w:szCs w:val="22"/>
        </w:rPr>
        <w:t xml:space="preserve">co najmniej </w:t>
      </w:r>
      <w:r w:rsidRPr="00D57CEA">
        <w:rPr>
          <w:rFonts w:asciiTheme="minorHAnsi" w:hAnsiTheme="minorHAnsi" w:cstheme="minorHAnsi"/>
          <w:sz w:val="22"/>
          <w:szCs w:val="22"/>
        </w:rPr>
        <w:t>DN 600 i długości co najmniej 400 m</w:t>
      </w:r>
      <w:r>
        <w:rPr>
          <w:rFonts w:asciiTheme="minorHAnsi" w:hAnsiTheme="minorHAnsi" w:cstheme="minorHAnsi"/>
          <w:sz w:val="22"/>
          <w:szCs w:val="22"/>
        </w:rPr>
        <w:t>.</w:t>
      </w:r>
    </w:p>
    <w:p w14:paraId="081D11B9" w14:textId="77777777" w:rsidR="00D57CEA" w:rsidRDefault="00D57CEA" w:rsidP="00D57CEA">
      <w:pPr>
        <w:ind w:left="709"/>
        <w:jc w:val="center"/>
        <w:rPr>
          <w:rFonts w:asciiTheme="minorHAnsi" w:hAnsiTheme="minorHAnsi" w:cstheme="minorHAnsi"/>
          <w:b/>
          <w:sz w:val="22"/>
          <w:szCs w:val="22"/>
          <w:u w:val="single"/>
        </w:rPr>
      </w:pPr>
    </w:p>
    <w:p w14:paraId="5E3DA7FE" w14:textId="77777777" w:rsidR="00D57CEA" w:rsidRPr="00871CB9" w:rsidRDefault="00D57CEA" w:rsidP="00D57CEA">
      <w:pPr>
        <w:ind w:left="709"/>
        <w:jc w:val="center"/>
        <w:rPr>
          <w:rFonts w:asciiTheme="minorHAnsi" w:hAnsiTheme="minorHAnsi" w:cstheme="minorHAnsi"/>
          <w:b/>
          <w:sz w:val="22"/>
          <w:szCs w:val="22"/>
          <w:u w:val="single"/>
        </w:rPr>
      </w:pPr>
      <w:r w:rsidRPr="00871CB9">
        <w:rPr>
          <w:rFonts w:asciiTheme="minorHAnsi" w:hAnsiTheme="minorHAnsi" w:cstheme="minorHAnsi"/>
          <w:b/>
          <w:sz w:val="22"/>
          <w:szCs w:val="22"/>
          <w:u w:val="single"/>
        </w:rPr>
        <w:t>dla CZĘŚCI 3</w:t>
      </w:r>
    </w:p>
    <w:p w14:paraId="7E62A78B" w14:textId="75ACBD02" w:rsidR="00D57CEA" w:rsidRDefault="00D57CEA" w:rsidP="00D57CEA">
      <w:pPr>
        <w:ind w:left="709"/>
        <w:jc w:val="both"/>
        <w:rPr>
          <w:rFonts w:asciiTheme="minorHAnsi" w:hAnsiTheme="minorHAnsi" w:cstheme="minorHAnsi"/>
          <w:sz w:val="22"/>
          <w:szCs w:val="22"/>
        </w:rPr>
      </w:pPr>
      <w:r w:rsidRPr="00871CB9">
        <w:rPr>
          <w:rFonts w:asciiTheme="minorHAnsi" w:hAnsiTheme="minorHAnsi" w:cstheme="minorHAnsi"/>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t>
      </w:r>
      <w:r>
        <w:rPr>
          <w:rFonts w:asciiTheme="minorHAnsi" w:hAnsiTheme="minorHAnsi" w:cstheme="minorHAnsi"/>
          <w:sz w:val="22"/>
          <w:szCs w:val="22"/>
        </w:rPr>
        <w:t>wanej na preizolowaną</w:t>
      </w:r>
      <w:r w:rsidRPr="00871CB9">
        <w:rPr>
          <w:rFonts w:asciiTheme="minorHAnsi" w:hAnsiTheme="minorHAnsi" w:cstheme="minorHAnsi"/>
          <w:sz w:val="22"/>
          <w:szCs w:val="22"/>
        </w:rPr>
        <w:t xml:space="preserve"> o </w:t>
      </w:r>
      <w:r>
        <w:rPr>
          <w:rFonts w:ascii="Helv" w:eastAsiaTheme="minorHAnsi" w:hAnsi="Helv" w:cs="Helv"/>
          <w:color w:val="000000"/>
          <w:sz w:val="20"/>
          <w:szCs w:val="20"/>
          <w:lang w:eastAsia="en-US"/>
        </w:rPr>
        <w:t>średnicy co najmniej DN 600 i długości co najmniej 800 m</w:t>
      </w:r>
    </w:p>
    <w:p w14:paraId="29C26B65" w14:textId="77777777" w:rsidR="00D57CEA" w:rsidRDefault="00D57CEA" w:rsidP="00D57CEA">
      <w:pPr>
        <w:ind w:left="709"/>
        <w:jc w:val="both"/>
        <w:rPr>
          <w:rFonts w:asciiTheme="minorHAnsi" w:hAnsiTheme="minorHAnsi" w:cstheme="minorHAnsi"/>
          <w:sz w:val="22"/>
          <w:szCs w:val="22"/>
        </w:rPr>
      </w:pPr>
    </w:p>
    <w:p w14:paraId="229ECAC0" w14:textId="77777777" w:rsidR="00D57CEA" w:rsidRPr="00871CB9" w:rsidRDefault="00D57CEA" w:rsidP="00D57CEA">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4</w:t>
      </w:r>
    </w:p>
    <w:p w14:paraId="67623DA0" w14:textId="27796599" w:rsidR="00A471D3" w:rsidRPr="00A471D3" w:rsidRDefault="00D57CEA" w:rsidP="00A471D3">
      <w:pPr>
        <w:ind w:left="709"/>
        <w:jc w:val="both"/>
        <w:rPr>
          <w:rFonts w:asciiTheme="minorHAnsi" w:hAnsiTheme="minorHAnsi" w:cstheme="minorHAnsi"/>
          <w:sz w:val="22"/>
          <w:szCs w:val="22"/>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w:t>
      </w:r>
      <w:r w:rsidR="00A471D3" w:rsidRPr="00A471D3">
        <w:rPr>
          <w:rFonts w:asciiTheme="minorHAnsi" w:hAnsiTheme="minorHAnsi" w:cstheme="minorHAnsi"/>
          <w:sz w:val="22"/>
          <w:szCs w:val="22"/>
        </w:rPr>
        <w:t xml:space="preserve">średnicy </w:t>
      </w:r>
      <w:r w:rsidR="00A471D3">
        <w:rPr>
          <w:rFonts w:asciiTheme="minorHAnsi" w:hAnsiTheme="minorHAnsi" w:cstheme="minorHAnsi"/>
          <w:sz w:val="22"/>
          <w:szCs w:val="22"/>
        </w:rPr>
        <w:br/>
      </w:r>
      <w:r w:rsidR="00A471D3" w:rsidRPr="00A471D3">
        <w:rPr>
          <w:rFonts w:asciiTheme="minorHAnsi" w:hAnsiTheme="minorHAnsi" w:cstheme="minorHAnsi"/>
          <w:sz w:val="22"/>
          <w:szCs w:val="22"/>
        </w:rPr>
        <w:t>co najmniej DN 300 i długości co najmniej 400 m</w:t>
      </w:r>
    </w:p>
    <w:p w14:paraId="417DAB26" w14:textId="249AF2D3" w:rsidR="00D57CEA" w:rsidRDefault="00D57CEA" w:rsidP="00D57CEA">
      <w:pPr>
        <w:ind w:left="709"/>
        <w:jc w:val="both"/>
        <w:rPr>
          <w:rFonts w:asciiTheme="minorHAnsi" w:hAnsiTheme="minorHAnsi" w:cstheme="minorHAnsi"/>
          <w:sz w:val="22"/>
          <w:szCs w:val="22"/>
        </w:rPr>
      </w:pPr>
    </w:p>
    <w:p w14:paraId="0D1B97D7" w14:textId="77777777" w:rsidR="00D57CEA" w:rsidRDefault="00D57CEA" w:rsidP="00D57CEA">
      <w:pPr>
        <w:ind w:left="709"/>
        <w:jc w:val="both"/>
        <w:rPr>
          <w:rFonts w:asciiTheme="minorHAnsi" w:hAnsiTheme="minorHAnsi" w:cstheme="minorHAnsi"/>
          <w:sz w:val="22"/>
          <w:szCs w:val="22"/>
        </w:rPr>
      </w:pPr>
    </w:p>
    <w:p w14:paraId="769CCE12" w14:textId="77777777" w:rsidR="00D57CEA" w:rsidRDefault="00D57CEA" w:rsidP="00D57CEA">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5</w:t>
      </w:r>
    </w:p>
    <w:p w14:paraId="316F79F3" w14:textId="3D57638F" w:rsidR="00D57CEA" w:rsidRDefault="00D57CEA" w:rsidP="00A471D3">
      <w:pPr>
        <w:ind w:left="709"/>
        <w:jc w:val="both"/>
        <w:rPr>
          <w:rFonts w:asciiTheme="minorHAnsi" w:hAnsiTheme="minorHAnsi" w:cstheme="minorHAnsi"/>
          <w:sz w:val="22"/>
          <w:szCs w:val="22"/>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średnicy </w:t>
      </w:r>
      <w:r w:rsidR="00A471D3">
        <w:rPr>
          <w:rFonts w:asciiTheme="minorHAnsi" w:hAnsiTheme="minorHAnsi" w:cstheme="minorHAnsi"/>
          <w:sz w:val="22"/>
          <w:szCs w:val="22"/>
        </w:rPr>
        <w:br/>
      </w:r>
      <w:r w:rsidR="00A471D3" w:rsidRPr="00A471D3">
        <w:rPr>
          <w:rFonts w:asciiTheme="minorHAnsi" w:hAnsiTheme="minorHAnsi" w:cstheme="minorHAnsi"/>
          <w:sz w:val="22"/>
          <w:szCs w:val="22"/>
        </w:rPr>
        <w:t>co najmniej DN 800 i długości co najmniej 100 m</w:t>
      </w:r>
      <w:r w:rsidR="00A471D3">
        <w:rPr>
          <w:rFonts w:asciiTheme="minorHAnsi" w:hAnsiTheme="minorHAnsi" w:cstheme="minorHAnsi"/>
          <w:sz w:val="22"/>
          <w:szCs w:val="22"/>
        </w:rPr>
        <w:t>.</w:t>
      </w:r>
    </w:p>
    <w:p w14:paraId="62DE0632" w14:textId="77777777" w:rsidR="00A471D3" w:rsidRDefault="00A471D3" w:rsidP="00A471D3">
      <w:pPr>
        <w:ind w:left="709"/>
        <w:jc w:val="both"/>
        <w:rPr>
          <w:rFonts w:asciiTheme="minorHAnsi" w:hAnsiTheme="minorHAnsi" w:cstheme="minorHAnsi"/>
          <w:sz w:val="22"/>
          <w:szCs w:val="22"/>
        </w:rPr>
      </w:pPr>
    </w:p>
    <w:p w14:paraId="5D846978" w14:textId="0D7EC058" w:rsidR="00A471D3" w:rsidRDefault="00A471D3" w:rsidP="00A471D3">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6</w:t>
      </w:r>
    </w:p>
    <w:p w14:paraId="518D23B0" w14:textId="6B0A226C" w:rsidR="00A471D3" w:rsidRDefault="00A471D3" w:rsidP="00A471D3">
      <w:pPr>
        <w:ind w:left="709"/>
        <w:jc w:val="both"/>
        <w:rPr>
          <w:rFonts w:asciiTheme="minorHAnsi" w:hAnsiTheme="minorHAnsi" w:cstheme="minorHAnsi"/>
          <w:sz w:val="22"/>
          <w:szCs w:val="22"/>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w:t>
      </w:r>
      <w:r w:rsidRPr="00A471D3">
        <w:rPr>
          <w:rFonts w:asciiTheme="minorHAnsi" w:hAnsiTheme="minorHAnsi" w:cstheme="minorHAnsi"/>
          <w:sz w:val="22"/>
          <w:szCs w:val="22"/>
        </w:rPr>
        <w:t xml:space="preserve">średnicy </w:t>
      </w:r>
      <w:r>
        <w:rPr>
          <w:rFonts w:asciiTheme="minorHAnsi" w:hAnsiTheme="minorHAnsi" w:cstheme="minorHAnsi"/>
          <w:sz w:val="22"/>
          <w:szCs w:val="22"/>
        </w:rPr>
        <w:br/>
      </w:r>
      <w:r w:rsidRPr="00A471D3">
        <w:rPr>
          <w:rFonts w:asciiTheme="minorHAnsi" w:hAnsiTheme="minorHAnsi" w:cstheme="minorHAnsi"/>
          <w:sz w:val="22"/>
          <w:szCs w:val="22"/>
        </w:rPr>
        <w:t>co najmniej DN 500 i długości co najmniej 400 m</w:t>
      </w:r>
    </w:p>
    <w:p w14:paraId="2E9EF9C5" w14:textId="77777777" w:rsidR="00A471D3" w:rsidRDefault="00A471D3" w:rsidP="00A471D3">
      <w:pPr>
        <w:ind w:left="709"/>
        <w:jc w:val="both"/>
        <w:rPr>
          <w:rFonts w:asciiTheme="minorHAnsi" w:hAnsiTheme="minorHAnsi" w:cstheme="minorHAnsi"/>
          <w:sz w:val="22"/>
          <w:szCs w:val="22"/>
        </w:rPr>
      </w:pPr>
    </w:p>
    <w:p w14:paraId="68F5315D" w14:textId="2CFA086F" w:rsidR="00A471D3" w:rsidRDefault="00A471D3" w:rsidP="00A471D3">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7</w:t>
      </w:r>
    </w:p>
    <w:p w14:paraId="23E0C473" w14:textId="6F2B0D83" w:rsidR="00A471D3" w:rsidRDefault="00A471D3" w:rsidP="00A471D3">
      <w:pPr>
        <w:ind w:left="709"/>
        <w:jc w:val="both"/>
        <w:rPr>
          <w:rFonts w:asciiTheme="minorHAnsi" w:hAnsiTheme="minorHAnsi" w:cs="Verdana"/>
          <w:sz w:val="22"/>
          <w:szCs w:val="22"/>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w:t>
      </w:r>
      <w:r w:rsidR="0062071B" w:rsidRPr="0062071B">
        <w:rPr>
          <w:rFonts w:asciiTheme="minorHAnsi" w:hAnsiTheme="minorHAnsi" w:cstheme="minorHAnsi"/>
          <w:sz w:val="22"/>
          <w:szCs w:val="22"/>
        </w:rPr>
        <w:t xml:space="preserve">średnicy </w:t>
      </w:r>
      <w:r w:rsidR="0062071B">
        <w:rPr>
          <w:rFonts w:asciiTheme="minorHAnsi" w:hAnsiTheme="minorHAnsi" w:cstheme="minorHAnsi"/>
          <w:sz w:val="22"/>
          <w:szCs w:val="22"/>
        </w:rPr>
        <w:br/>
      </w:r>
      <w:r w:rsidR="0062071B" w:rsidRPr="0062071B">
        <w:rPr>
          <w:rFonts w:asciiTheme="minorHAnsi" w:hAnsiTheme="minorHAnsi" w:cstheme="minorHAnsi"/>
          <w:sz w:val="22"/>
          <w:szCs w:val="22"/>
        </w:rPr>
        <w:t>co najmniej DN 800 i długości co najmniej 150 m</w:t>
      </w: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CB3E7C">
      <w:pPr>
        <w:pStyle w:val="Akapitzlist"/>
        <w:numPr>
          <w:ilvl w:val="0"/>
          <w:numId w:val="55"/>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654FE9ED" w:rsidR="00914F44" w:rsidRPr="00B37A67" w:rsidRDefault="00914F44" w:rsidP="00C4350A">
      <w:pPr>
        <w:pStyle w:val="Akapitzlist"/>
        <w:numPr>
          <w:ilvl w:val="0"/>
          <w:numId w:val="46"/>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sidR="00DF7D30">
        <w:rPr>
          <w:rFonts w:asciiTheme="minorHAnsi" w:hAnsiTheme="minorHAnsi"/>
        </w:rPr>
        <w:t xml:space="preserve">instalacyjnej w zakresie sieci </w:t>
      </w:r>
      <w:r w:rsidRPr="00B37A67">
        <w:rPr>
          <w:rFonts w:asciiTheme="minorHAnsi" w:hAnsiTheme="minorHAnsi"/>
        </w:rPr>
        <w:t>ciep</w:t>
      </w:r>
      <w:r w:rsidR="00DF7D30">
        <w:rPr>
          <w:rFonts w:asciiTheme="minorHAnsi" w:hAnsiTheme="minorHAnsi"/>
        </w:rPr>
        <w:t xml:space="preserve">lnych </w:t>
      </w:r>
      <w:r w:rsidRPr="00B37A67">
        <w:rPr>
          <w:rFonts w:asciiTheme="minorHAnsi" w:hAnsiTheme="minorHAnsi"/>
        </w:rPr>
        <w:t xml:space="preserve">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9279555" w14:textId="77777777" w:rsidR="003752D0" w:rsidRDefault="003752D0" w:rsidP="003752D0">
      <w:pPr>
        <w:ind w:left="709"/>
        <w:jc w:val="both"/>
        <w:rPr>
          <w:rFonts w:asciiTheme="minorHAnsi" w:hAnsiTheme="minorHAnsi"/>
          <w:sz w:val="22"/>
          <w:szCs w:val="22"/>
        </w:rPr>
      </w:pPr>
    </w:p>
    <w:p w14:paraId="3D007EB7" w14:textId="7209E594" w:rsidR="00914F44" w:rsidRDefault="003752D0" w:rsidP="003752D0">
      <w:pPr>
        <w:ind w:left="709"/>
        <w:jc w:val="both"/>
        <w:rPr>
          <w:rFonts w:asciiTheme="minorHAnsi" w:hAnsiTheme="minorHAnsi"/>
          <w:b/>
          <w:sz w:val="22"/>
          <w:szCs w:val="22"/>
        </w:rPr>
      </w:pPr>
      <w:r w:rsidRPr="003752D0">
        <w:rPr>
          <w:rFonts w:asciiTheme="minorHAnsi" w:hAnsiTheme="minorHAnsi"/>
          <w:b/>
          <w:sz w:val="22"/>
          <w:szCs w:val="22"/>
        </w:rPr>
        <w:t>Zamawiający dopuszcza możliwość przedstawienia</w:t>
      </w:r>
      <w:r>
        <w:rPr>
          <w:rFonts w:asciiTheme="minorHAnsi" w:hAnsiTheme="minorHAnsi"/>
          <w:b/>
          <w:sz w:val="22"/>
          <w:szCs w:val="22"/>
        </w:rPr>
        <w:t xml:space="preserve"> tego samego kierownika budowy </w:t>
      </w:r>
      <w:r w:rsidRPr="003752D0">
        <w:rPr>
          <w:rFonts w:asciiTheme="minorHAnsi" w:hAnsiTheme="minorHAnsi"/>
          <w:b/>
          <w:sz w:val="22"/>
          <w:szCs w:val="22"/>
        </w:rPr>
        <w:t>dla dwóch części zamówienia.</w:t>
      </w:r>
    </w:p>
    <w:p w14:paraId="3E98A0F1" w14:textId="77777777" w:rsidR="003752D0" w:rsidRPr="003752D0" w:rsidRDefault="003752D0" w:rsidP="003752D0">
      <w:pPr>
        <w:ind w:left="709"/>
        <w:jc w:val="both"/>
        <w:rPr>
          <w:rFonts w:asciiTheme="minorHAnsi" w:hAnsiTheme="minorHAnsi"/>
          <w:b/>
          <w:sz w:val="22"/>
          <w:szCs w:val="22"/>
        </w:rPr>
      </w:pPr>
    </w:p>
    <w:p w14:paraId="660010FD" w14:textId="77777777" w:rsidR="0062071B" w:rsidRPr="003509FD" w:rsidRDefault="0062071B" w:rsidP="0062071B">
      <w:pPr>
        <w:pStyle w:val="Akapitzlist"/>
        <w:numPr>
          <w:ilvl w:val="0"/>
          <w:numId w:val="55"/>
        </w:numPr>
        <w:spacing w:after="120"/>
        <w:jc w:val="both"/>
        <w:rPr>
          <w:rFonts w:asciiTheme="minorHAnsi" w:hAnsiTheme="minorHAnsi"/>
          <w:snapToGrid w:val="0"/>
        </w:rPr>
      </w:pPr>
      <w:r w:rsidRPr="003509FD">
        <w:rPr>
          <w:rFonts w:asciiTheme="minorHAnsi" w:hAnsiTheme="minorHAnsi"/>
          <w:snapToGrid w:val="0"/>
        </w:rPr>
        <w:t>osobami wykonującymi mufowanie rur preizolowanych:</w:t>
      </w:r>
    </w:p>
    <w:p w14:paraId="72141174" w14:textId="2EDCE32A"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w:t>
      </w:r>
      <w:r>
        <w:rPr>
          <w:rFonts w:asciiTheme="minorHAnsi" w:hAnsiTheme="minorHAnsi"/>
          <w:snapToGrid w:val="0"/>
          <w:color w:val="000000" w:themeColor="text1"/>
          <w:sz w:val="22"/>
          <w:szCs w:val="22"/>
        </w:rPr>
        <w:t xml:space="preserve"> </w:t>
      </w:r>
      <w:r w:rsidRPr="003509FD">
        <w:rPr>
          <w:rFonts w:asciiTheme="minorHAnsi" w:hAnsiTheme="minorHAnsi"/>
          <w:snapToGrid w:val="0"/>
          <w:color w:val="000000" w:themeColor="text1"/>
          <w:sz w:val="22"/>
          <w:szCs w:val="22"/>
        </w:rPr>
        <w:t xml:space="preserve">2 osoby dla CZĘŚCI 1 -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w:t>
      </w:r>
      <w:r>
        <w:rPr>
          <w:rFonts w:asciiTheme="minorHAnsi" w:hAnsiTheme="minorHAnsi"/>
          <w:snapToGrid w:val="0"/>
          <w:color w:val="000000" w:themeColor="text1"/>
          <w:sz w:val="22"/>
          <w:szCs w:val="22"/>
        </w:rPr>
        <w:t xml:space="preserve">rmokurczliwych zespołów złącza </w:t>
      </w:r>
      <w:r w:rsidRPr="003509FD">
        <w:rPr>
          <w:rFonts w:asciiTheme="minorHAnsi" w:hAnsiTheme="minorHAnsi"/>
          <w:snapToGrid w:val="0"/>
          <w:color w:val="000000" w:themeColor="text1"/>
          <w:sz w:val="22"/>
          <w:szCs w:val="22"/>
        </w:rPr>
        <w:t>w oferowanej przez Wykonawcę technologii (być przeszkolone w tym zakresie).</w:t>
      </w:r>
    </w:p>
    <w:p w14:paraId="07D8C1E9" w14:textId="1B29EDDF"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2 -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3C393D87" w14:textId="4790A040"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3 -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6D2D7862" w14:textId="411014F8"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4 -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w:t>
      </w:r>
      <w:r>
        <w:rPr>
          <w:rFonts w:asciiTheme="minorHAnsi" w:hAnsiTheme="minorHAnsi"/>
          <w:snapToGrid w:val="0"/>
          <w:color w:val="000000" w:themeColor="text1"/>
          <w:sz w:val="22"/>
          <w:szCs w:val="22"/>
        </w:rPr>
        <w:t xml:space="preserve">rmokurczliwych zespołów złącza </w:t>
      </w:r>
      <w:r w:rsidRPr="003509FD">
        <w:rPr>
          <w:rFonts w:asciiTheme="minorHAnsi" w:hAnsiTheme="minorHAnsi"/>
          <w:snapToGrid w:val="0"/>
          <w:color w:val="000000" w:themeColor="text1"/>
          <w:sz w:val="22"/>
          <w:szCs w:val="22"/>
        </w:rPr>
        <w:t>w oferowanej przez Wykonawcę technologii (być przeszkolone w tym zakresie).</w:t>
      </w:r>
    </w:p>
    <w:p w14:paraId="6096D191" w14:textId="7EECF9F5"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5 -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38DABA0B" w14:textId="39900A8D"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6 -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7CC61FFC" w14:textId="39B6AD5F" w:rsidR="003509FD" w:rsidRPr="003509FD" w:rsidRDefault="003509FD" w:rsidP="003509FD">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ab/>
        <w:t xml:space="preserve">- 2 osoby dla CZĘŚCI 7 -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57C61403" w14:textId="77777777" w:rsidR="003509FD" w:rsidRPr="003509FD" w:rsidRDefault="003509FD" w:rsidP="003509FD">
      <w:pPr>
        <w:spacing w:after="120"/>
        <w:ind w:left="709"/>
        <w:jc w:val="both"/>
        <w:rPr>
          <w:rFonts w:asciiTheme="minorHAnsi" w:hAnsiTheme="minorHAnsi"/>
          <w:b/>
          <w:snapToGrid w:val="0"/>
          <w:color w:val="000000" w:themeColor="text1"/>
          <w:sz w:val="22"/>
          <w:szCs w:val="22"/>
        </w:rPr>
      </w:pPr>
    </w:p>
    <w:p w14:paraId="3A84734A" w14:textId="0C0ACFB4" w:rsidR="003509FD" w:rsidRDefault="003509FD" w:rsidP="003509FD">
      <w:pPr>
        <w:spacing w:after="120"/>
        <w:ind w:left="709"/>
        <w:jc w:val="both"/>
        <w:rPr>
          <w:rFonts w:asciiTheme="minorHAnsi" w:hAnsiTheme="minorHAnsi"/>
          <w:b/>
          <w:snapToGrid w:val="0"/>
          <w:color w:val="000000" w:themeColor="text1"/>
          <w:sz w:val="22"/>
          <w:szCs w:val="22"/>
          <w:highlight w:val="yellow"/>
        </w:rPr>
      </w:pPr>
      <w:r w:rsidRPr="003509FD">
        <w:rPr>
          <w:rFonts w:asciiTheme="minorHAnsi" w:hAnsiTheme="minorHAnsi"/>
          <w:b/>
          <w:snapToGrid w:val="0"/>
          <w:color w:val="000000" w:themeColor="text1"/>
          <w:sz w:val="22"/>
          <w:szCs w:val="22"/>
        </w:rPr>
        <w:t>Zamawiający nie dopuszcza możliwości przedstawienia tych samych o</w:t>
      </w:r>
      <w:r w:rsidR="00D458B5">
        <w:rPr>
          <w:rFonts w:asciiTheme="minorHAnsi" w:hAnsiTheme="minorHAnsi"/>
          <w:b/>
          <w:snapToGrid w:val="0"/>
          <w:color w:val="000000" w:themeColor="text1"/>
          <w:sz w:val="22"/>
          <w:szCs w:val="22"/>
        </w:rPr>
        <w:t>sób wykonujących mufowanie dla dwóch</w:t>
      </w:r>
      <w:r w:rsidRPr="003509FD">
        <w:rPr>
          <w:rFonts w:asciiTheme="minorHAnsi" w:hAnsiTheme="minorHAnsi"/>
          <w:b/>
          <w:snapToGrid w:val="0"/>
          <w:color w:val="000000" w:themeColor="text1"/>
          <w:sz w:val="22"/>
          <w:szCs w:val="22"/>
        </w:rPr>
        <w:t xml:space="preserve"> części zamówienia.</w:t>
      </w:r>
    </w:p>
    <w:p w14:paraId="1CCE2408" w14:textId="77777777" w:rsidR="0062071B" w:rsidRPr="00A80132" w:rsidRDefault="0062071B" w:rsidP="0062071B">
      <w:pPr>
        <w:spacing w:after="120"/>
        <w:ind w:left="709"/>
        <w:jc w:val="both"/>
        <w:rPr>
          <w:rFonts w:asciiTheme="minorHAnsi" w:hAnsiTheme="minorHAnsi"/>
          <w:b/>
          <w:snapToGrid w:val="0"/>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23938843"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r w:rsidR="002E06CB">
        <w:rPr>
          <w:rFonts w:asciiTheme="minorHAnsi" w:hAnsiTheme="minorHAnsi" w:cs="Verdana"/>
          <w:b w:val="0"/>
          <w:sz w:val="22"/>
          <w:szCs w:val="22"/>
        </w:rPr>
        <w:t xml:space="preserve"> dla poszczególnych części zamówienia</w:t>
      </w:r>
      <w:r w:rsidRPr="00311562">
        <w:rPr>
          <w:rFonts w:asciiTheme="minorHAnsi" w:hAnsiTheme="minorHAnsi" w:cs="Verdana"/>
          <w:b w:val="0"/>
          <w:sz w:val="22"/>
          <w:szCs w:val="22"/>
        </w:rPr>
        <w:t>.</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5A77F4E9" w14:textId="77777777" w:rsidR="00253F1F" w:rsidRDefault="00253F1F" w:rsidP="006E5055">
      <w:pPr>
        <w:pStyle w:val="Tekstpodstawowy2"/>
        <w:ind w:left="709" w:hanging="709"/>
        <w:rPr>
          <w:rFonts w:asciiTheme="minorHAnsi" w:hAnsiTheme="minorHAnsi" w:cs="Verdana"/>
          <w:b w:val="0"/>
          <w:sz w:val="22"/>
          <w:szCs w:val="22"/>
        </w:rPr>
      </w:pPr>
    </w:p>
    <w:p w14:paraId="6827FB63" w14:textId="77777777" w:rsidR="00C43C55" w:rsidRDefault="00C43C55" w:rsidP="006E5055">
      <w:pPr>
        <w:pStyle w:val="Tekstpodstawowy2"/>
        <w:ind w:left="709" w:hanging="709"/>
        <w:rPr>
          <w:rFonts w:asciiTheme="minorHAnsi" w:hAnsiTheme="minorHAnsi" w:cs="Verdana"/>
          <w:b w:val="0"/>
          <w:sz w:val="22"/>
          <w:szCs w:val="22"/>
        </w:rPr>
      </w:pPr>
    </w:p>
    <w:p w14:paraId="60E3E94B" w14:textId="77777777" w:rsidR="00C43C55" w:rsidRPr="00CA4C41" w:rsidRDefault="00C43C55" w:rsidP="006E5055">
      <w:pPr>
        <w:pStyle w:val="Tekstpodstawowy2"/>
        <w:ind w:left="709" w:hanging="709"/>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2"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.xml</w:t>
      </w:r>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3"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3A7B8AD9"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126 ust. 1 ustawy Pzp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na poszczególną część zamówienia</w:t>
      </w:r>
      <w:r w:rsidR="00D651BF"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w:t>
      </w:r>
      <w:r w:rsidR="00BC6864">
        <w:rPr>
          <w:rFonts w:asciiTheme="minorHAnsi" w:hAnsiTheme="minorHAnsi" w:cs="Verdana"/>
          <w:sz w:val="22"/>
          <w:szCs w:val="22"/>
          <w:u w:val="single"/>
        </w:rPr>
        <w:br/>
      </w:r>
      <w:r w:rsidR="00D651BF" w:rsidRPr="004C02EE">
        <w:rPr>
          <w:rFonts w:asciiTheme="minorHAnsi" w:hAnsiTheme="minorHAnsi" w:cs="Verdana"/>
          <w:sz w:val="22"/>
          <w:szCs w:val="22"/>
          <w:u w:val="single"/>
        </w:rPr>
        <w:t xml:space="preserve">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5D080FD3" w:rsidR="00FD4B6B" w:rsidRDefault="002D398B"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t>
      </w:r>
      <w:r w:rsidR="003752D0" w:rsidRPr="002D398B">
        <w:rPr>
          <w:rFonts w:asciiTheme="minorHAnsi" w:hAnsiTheme="minorHAnsi" w:cs="Verdana"/>
          <w:sz w:val="22"/>
          <w:szCs w:val="22"/>
        </w:rPr>
        <w:t xml:space="preserve">Wykaz robót budowlanych zaleca się sporządzić według wzoru stanowiącego </w:t>
      </w:r>
      <w:r w:rsidR="003752D0">
        <w:rPr>
          <w:rFonts w:asciiTheme="minorHAnsi" w:hAnsiTheme="minorHAnsi" w:cs="Verdana"/>
          <w:sz w:val="22"/>
          <w:szCs w:val="22"/>
        </w:rPr>
        <w:t>załącznik nr 5</w:t>
      </w:r>
      <w:r w:rsidR="003752D0" w:rsidRPr="004C02EE">
        <w:rPr>
          <w:rFonts w:asciiTheme="minorHAnsi" w:hAnsiTheme="minorHAnsi" w:cs="Verdana"/>
          <w:sz w:val="22"/>
          <w:szCs w:val="22"/>
        </w:rPr>
        <w:t xml:space="preserve"> do SWZ.</w:t>
      </w:r>
      <w:r w:rsidR="003752D0" w:rsidRPr="003752D0">
        <w:rPr>
          <w:rFonts w:asciiTheme="minorHAnsi" w:hAnsiTheme="minorHAnsi" w:cs="Verdana"/>
          <w:sz w:val="22"/>
          <w:szCs w:val="22"/>
        </w:rPr>
        <w:t xml:space="preserve"> </w:t>
      </w:r>
      <w:r w:rsidR="003752D0">
        <w:rPr>
          <w:rFonts w:asciiTheme="minorHAnsi" w:hAnsiTheme="minorHAnsi" w:cs="Verdana"/>
          <w:sz w:val="22"/>
          <w:szCs w:val="22"/>
        </w:rPr>
        <w:t xml:space="preserve"> Wykaz należy sporządzić </w:t>
      </w:r>
      <w:r w:rsidR="003752D0" w:rsidRPr="003752D0">
        <w:rPr>
          <w:rFonts w:asciiTheme="minorHAnsi" w:hAnsiTheme="minorHAnsi" w:cs="Verdana"/>
          <w:sz w:val="22"/>
          <w:szCs w:val="22"/>
        </w:rPr>
        <w:t>odpowiednio do warunku określonego w pkt 9.1.4 lit a) -  osobno dla każdej części zamówienia</w:t>
      </w:r>
      <w:r w:rsidR="003752D0">
        <w:rPr>
          <w:rFonts w:asciiTheme="minorHAnsi" w:hAnsiTheme="minorHAnsi" w:cs="Verdana"/>
          <w:sz w:val="22"/>
          <w:szCs w:val="22"/>
        </w:rPr>
        <w:t>.</w:t>
      </w:r>
    </w:p>
    <w:p w14:paraId="60485D2D" w14:textId="5D9810AB" w:rsidR="003752D0" w:rsidRPr="003752D0" w:rsidRDefault="00841DD4" w:rsidP="003752D0">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w:t>
      </w:r>
      <w:r w:rsidR="003752D0">
        <w:rPr>
          <w:rFonts w:asciiTheme="minorHAnsi" w:hAnsiTheme="minorHAnsi" w:cs="Verdana"/>
          <w:sz w:val="22"/>
          <w:szCs w:val="22"/>
        </w:rPr>
        <w:br/>
      </w:r>
      <w:r w:rsidRPr="00FD4B6B">
        <w:rPr>
          <w:rFonts w:asciiTheme="minorHAnsi" w:hAnsiTheme="minorHAnsi" w:cs="Verdana"/>
          <w:sz w:val="22"/>
          <w:szCs w:val="22"/>
        </w:rPr>
        <w:t>do SWZ.</w:t>
      </w:r>
      <w:r w:rsidR="003752D0">
        <w:rPr>
          <w:rFonts w:asciiTheme="minorHAnsi" w:hAnsiTheme="minorHAnsi" w:cs="Verdana"/>
          <w:sz w:val="22"/>
          <w:szCs w:val="22"/>
        </w:rPr>
        <w:t xml:space="preserve"> </w:t>
      </w:r>
      <w:r w:rsidR="003752D0" w:rsidRPr="003752D0">
        <w:rPr>
          <w:rFonts w:asciiTheme="minorHAnsi" w:hAnsiTheme="minorHAnsi" w:cs="Verdana"/>
          <w:sz w:val="22"/>
          <w:szCs w:val="22"/>
        </w:rPr>
        <w:t>Wykaz należy sporządzić odpowiednio do warunk</w:t>
      </w:r>
      <w:r w:rsidR="003752D0">
        <w:rPr>
          <w:rFonts w:asciiTheme="minorHAnsi" w:hAnsiTheme="minorHAnsi" w:cs="Verdana"/>
          <w:sz w:val="22"/>
          <w:szCs w:val="22"/>
        </w:rPr>
        <w:t xml:space="preserve">u określonego w pkt 9.1.4 </w:t>
      </w:r>
      <w:r w:rsidR="003752D0">
        <w:rPr>
          <w:rFonts w:asciiTheme="minorHAnsi" w:hAnsiTheme="minorHAnsi" w:cs="Verdana"/>
          <w:sz w:val="22"/>
          <w:szCs w:val="22"/>
        </w:rPr>
        <w:br/>
        <w:t>lit. b</w:t>
      </w:r>
      <w:r w:rsidR="003752D0" w:rsidRPr="003752D0">
        <w:rPr>
          <w:rFonts w:asciiTheme="minorHAnsi" w:hAnsiTheme="minorHAnsi" w:cs="Verdana"/>
          <w:sz w:val="22"/>
          <w:szCs w:val="22"/>
        </w:rPr>
        <w:t>) -  osobno dla każdej części zamówienia.</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i Informacji o Działalności Gospodarczej, w zakresie art. 109 ust. 1 pkt 4 ustawy Pzp,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Pzp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art. 108 ust. 1 pkt 4 ustawy Pzp,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Pzp,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Pzp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Pzp, </w:t>
      </w:r>
    </w:p>
    <w:p w14:paraId="318D6577"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Pzp,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Pzp</w:t>
      </w:r>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1"/>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Pzp,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Zamawiający żąda od Wykonawcy, który polega na zdolnościach podmiotów udostępniających zasoby na zasadach określonych w art. 118 ust. 1 ustawy Pzp,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o informatyzacji działalności podmiotów realizujących zadania publiczne, o ile Wykonawca wskaże w oświadczeniu, o którym mowa w art. 125 ust. 1 ustawy Pzp,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miniPortalu,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ePUAPu, dostępnego pod adresem:</w:t>
      </w:r>
      <w:r w:rsidR="00A367E5">
        <w:rPr>
          <w:rFonts w:asciiTheme="minorHAnsi" w:eastAsia="TimesNewRoman" w:hAnsiTheme="minorHAnsi" w:cs="TimesNewRoman"/>
        </w:rPr>
        <w:t xml:space="preserve"> </w:t>
      </w:r>
      <w:hyperlink r:id="rId14"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ePUAP oraz udostępnionego przez miniPortal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5"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16"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publicznego, musi posiadać konto na ePUAP. Wykonawca posiadający konto na</w:t>
      </w:r>
      <w:r w:rsidR="00ED5AD7">
        <w:rPr>
          <w:rFonts w:asciiTheme="minorHAnsi" w:hAnsiTheme="minorHAnsi" w:cs="Verdana"/>
        </w:rPr>
        <w:t xml:space="preserve"> </w:t>
      </w:r>
      <w:r w:rsidRPr="00ED5AD7">
        <w:rPr>
          <w:rFonts w:asciiTheme="minorHAnsi" w:hAnsiTheme="minorHAnsi" w:cs="Verdana"/>
        </w:rPr>
        <w:t>ePUAP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r w:rsidRPr="008D6D0B">
        <w:rPr>
          <w:rFonts w:asciiTheme="minorHAnsi" w:hAnsiTheme="minorHAnsi" w:cs="Verdana"/>
        </w:rPr>
        <w:t xml:space="preserve">miniPortal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r w:rsidR="005A29FD">
        <w:rPr>
          <w:rFonts w:asciiTheme="minorHAnsi" w:hAnsiTheme="minorHAnsi" w:cs="Verdana"/>
        </w:rPr>
        <w:t>ePUAP</w:t>
      </w:r>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Pzp, podmiotowych środków dowodowych oraz innych informacji, oświadczeń i dokumentów przekazywanych w postępowaniu </w:t>
      </w:r>
      <w:r w:rsidRPr="00E2289F">
        <w:rPr>
          <w:rFonts w:asciiTheme="minorHAnsi" w:hAnsiTheme="minorHAnsi" w:cs="Verdana"/>
        </w:rPr>
        <w:t>przyjmuje się datę ich przekazania na ePUAP.</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3BADDD3"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wszystkich postępowań w miniPortalu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Pzp, podmiotowe środki dowodowe, w tym oświadczenie, o którym mowa w art. 117 ust. 4 ustawy Pzp, oraz zobowiązanie podmiotu udostępniającego zasoby, o którym mowa w art. 118 ust. 3 ustawy Pzp,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w art. 117 ust. 4 ustawy Pzp,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oświadczenia, o którym mowa w art. 117 ust. 4 ustawy Pzp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Pzp,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Zamawiający wskazuje dopuszczalne formaty przesyłanych plików, w szczególności: txt, rtf, pdf, odt, doc, docx, jpg, j</w:t>
      </w:r>
      <w:r w:rsidR="00520198">
        <w:rPr>
          <w:rFonts w:asciiTheme="minorHAnsi" w:hAnsiTheme="minorHAnsi" w:cs="Verdana"/>
          <w:b w:val="0"/>
          <w:sz w:val="22"/>
          <w:szCs w:val="22"/>
        </w:rPr>
        <w:t xml:space="preserve">peg, zip, 7z, xml, PAdES, XAdES,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dla dokumentów w formacie „pdf” zaleca się podpis w formacie PAdES,</w:t>
      </w:r>
    </w:p>
    <w:p w14:paraId="4925412D" w14:textId="4A334587" w:rsid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dokumenty w formacie innym niż „pdf” zaleca się podpisywać formatem XAdES</w:t>
      </w:r>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skazany w Regulaminie korzystania z systemu miniPortal</w:t>
      </w:r>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(hh:mm:ss)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593F4B7A"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B262B9">
        <w:rPr>
          <w:rFonts w:asciiTheme="minorHAnsi" w:hAnsiTheme="minorHAnsi" w:cs="Verdana"/>
          <w:b w:val="0"/>
          <w:sz w:val="22"/>
          <w:szCs w:val="22"/>
        </w:rPr>
        <w:t>minu składania ofert do dnia 17</w:t>
      </w:r>
      <w:r w:rsidR="0032257A">
        <w:rPr>
          <w:rFonts w:asciiTheme="minorHAnsi" w:hAnsiTheme="minorHAnsi" w:cs="Verdana"/>
          <w:b w:val="0"/>
          <w:sz w:val="22"/>
          <w:szCs w:val="22"/>
        </w:rPr>
        <w:t>.</w:t>
      </w:r>
      <w:bookmarkStart w:id="2" w:name="_GoBack"/>
      <w:r w:rsidR="0032257A">
        <w:rPr>
          <w:rFonts w:asciiTheme="minorHAnsi" w:hAnsiTheme="minorHAnsi" w:cs="Verdana"/>
          <w:b w:val="0"/>
          <w:sz w:val="22"/>
          <w:szCs w:val="22"/>
        </w:rPr>
        <w:t>06.2022</w:t>
      </w:r>
      <w:r w:rsidR="00877E7B">
        <w:rPr>
          <w:rFonts w:asciiTheme="minorHAnsi" w:hAnsiTheme="minorHAnsi" w:cs="Verdana"/>
          <w:b w:val="0"/>
          <w:sz w:val="22"/>
          <w:szCs w:val="22"/>
        </w:rPr>
        <w:t xml:space="preserve"> </w:t>
      </w:r>
      <w:r w:rsidRPr="008D6139">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 xml:space="preserve">W przypadku gdy wybór najkorzystniejszej oferty nie nastąpi przed upływem terminu </w:t>
      </w:r>
      <w:bookmarkEnd w:id="2"/>
      <w:r w:rsidRPr="008D6139">
        <w:rPr>
          <w:rFonts w:asciiTheme="minorHAnsi" w:hAnsiTheme="minorHAnsi" w:cs="Verdana"/>
          <w:b w:val="0"/>
          <w:sz w:val="22"/>
          <w:szCs w:val="22"/>
        </w:rPr>
        <w:t>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lub wniosku” dostępnego na ePUAP i udostęp</w:t>
      </w:r>
      <w:r w:rsidR="00FA25CC" w:rsidRPr="00FA25CC">
        <w:rPr>
          <w:rFonts w:asciiTheme="minorHAnsi" w:hAnsiTheme="minorHAnsi" w:cs="Verdana"/>
          <w:b w:val="0"/>
          <w:sz w:val="22"/>
          <w:szCs w:val="22"/>
        </w:rPr>
        <w:t xml:space="preserve">nionego również na miniPortalu.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miniPortalu,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ePUAP,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17" w:history="1">
        <w:r w:rsidRPr="0031563D">
          <w:rPr>
            <w:rStyle w:val="Hipercze"/>
            <w:rFonts w:asciiTheme="minorHAnsi" w:hAnsiTheme="minorHAnsi" w:cs="Verdana"/>
            <w:b w:val="0"/>
            <w:sz w:val="22"/>
            <w:szCs w:val="22"/>
          </w:rPr>
          <w:t>https://miniportal.uzp.gov.pl/</w:t>
        </w:r>
      </w:hyperlink>
    </w:p>
    <w:p w14:paraId="76635263" w14:textId="607E12D6"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(Dz. U. z 2020 r. poz. 1913),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Pzp.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ePUAP </w:t>
      </w:r>
      <w:r w:rsidR="00AD5192">
        <w:rPr>
          <w:rFonts w:asciiTheme="minorHAnsi" w:hAnsiTheme="minorHAnsi" w:cs="Verdana"/>
          <w:b w:val="0"/>
          <w:sz w:val="22"/>
          <w:szCs w:val="22"/>
        </w:rPr>
        <w:br/>
      </w:r>
      <w:r w:rsidRPr="0031563D">
        <w:rPr>
          <w:rFonts w:asciiTheme="minorHAnsi" w:hAnsiTheme="minorHAnsi" w:cs="Verdana"/>
          <w:b w:val="0"/>
          <w:sz w:val="22"/>
          <w:szCs w:val="22"/>
        </w:rPr>
        <w:t>i udostępnionego również na miniPortalu. Sposób wycofania oferty został opisany w „Instrukcji użytkownika” dostępnej na miniPortalu</w:t>
      </w:r>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25E069B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Wypełniony Formularz Oferty,</w:t>
      </w:r>
      <w:r w:rsidR="002E06CB" w:rsidRPr="002E06CB">
        <w:rPr>
          <w:rFonts w:asciiTheme="minorHAnsi" w:hAnsiTheme="minorHAnsi"/>
          <w:b w:val="0"/>
          <w:bCs w:val="0"/>
          <w:sz w:val="24"/>
          <w:szCs w:val="24"/>
        </w:rPr>
        <w:t xml:space="preserve"> </w:t>
      </w:r>
      <w:r w:rsidR="002E06CB" w:rsidRPr="002E06CB">
        <w:rPr>
          <w:rFonts w:asciiTheme="minorHAnsi" w:hAnsiTheme="minorHAnsi" w:cs="Verdana"/>
          <w:b w:val="0"/>
          <w:sz w:val="22"/>
          <w:szCs w:val="22"/>
        </w:rPr>
        <w:t>dla części</w:t>
      </w:r>
      <w:r w:rsidR="000225B6">
        <w:rPr>
          <w:rFonts w:asciiTheme="minorHAnsi" w:hAnsiTheme="minorHAnsi" w:cs="Verdana"/>
          <w:b w:val="0"/>
          <w:sz w:val="22"/>
          <w:szCs w:val="22"/>
        </w:rPr>
        <w:t>,</w:t>
      </w:r>
      <w:r w:rsidR="002E06CB" w:rsidRPr="002E06CB">
        <w:rPr>
          <w:rFonts w:asciiTheme="minorHAnsi" w:hAnsiTheme="minorHAnsi" w:cs="Verdana"/>
          <w:b w:val="0"/>
          <w:sz w:val="22"/>
          <w:szCs w:val="22"/>
        </w:rPr>
        <w:t xml:space="preserve"> na którą Wykonawca składa ofertę</w:t>
      </w:r>
      <w:r w:rsidR="002E06CB">
        <w:rPr>
          <w:rFonts w:asciiTheme="minorHAnsi" w:hAnsiTheme="minorHAnsi" w:cs="Verdana"/>
          <w:b w:val="0"/>
          <w:sz w:val="22"/>
          <w:szCs w:val="22"/>
        </w:rPr>
        <w:t>,</w:t>
      </w:r>
      <w:r w:rsidRPr="007844FE">
        <w:rPr>
          <w:rFonts w:asciiTheme="minorHAnsi" w:hAnsiTheme="minorHAnsi" w:cs="Verdana"/>
          <w:b w:val="0"/>
          <w:sz w:val="22"/>
          <w:szCs w:val="22"/>
        </w:rPr>
        <w:t xml:space="preserve"> zgodnie </w:t>
      </w:r>
      <w:r w:rsidR="002E06CB">
        <w:rPr>
          <w:rFonts w:asciiTheme="minorHAnsi" w:hAnsiTheme="minorHAnsi" w:cs="Verdana"/>
          <w:b w:val="0"/>
          <w:sz w:val="22"/>
          <w:szCs w:val="22"/>
        </w:rPr>
        <w:br/>
      </w:r>
      <w:r w:rsidRPr="007844FE">
        <w:rPr>
          <w:rFonts w:asciiTheme="minorHAnsi" w:hAnsiTheme="minorHAnsi" w:cs="Verdana"/>
          <w:b w:val="0"/>
          <w:sz w:val="22"/>
          <w:szCs w:val="22"/>
        </w:rPr>
        <w:t>z załączonym wzorem – Załączn</w:t>
      </w:r>
      <w:r w:rsidR="0031563D">
        <w:rPr>
          <w:rFonts w:asciiTheme="minorHAnsi" w:hAnsiTheme="minorHAnsi" w:cs="Verdana"/>
          <w:b w:val="0"/>
          <w:sz w:val="22"/>
          <w:szCs w:val="22"/>
        </w:rPr>
        <w:t>ik nr 1</w:t>
      </w:r>
      <w:r w:rsidRPr="007844FE">
        <w:rPr>
          <w:rFonts w:asciiTheme="minorHAnsi" w:hAnsiTheme="minorHAnsi" w:cs="Verdana"/>
          <w:b w:val="0"/>
          <w:sz w:val="22"/>
          <w:szCs w:val="22"/>
        </w:rPr>
        <w:t xml:space="preserve"> </w:t>
      </w:r>
    </w:p>
    <w:p w14:paraId="78C72A79" w14:textId="5E54067B"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7B758A" w:rsidRPr="00C30BF9">
        <w:rPr>
          <w:rFonts w:asciiTheme="minorHAnsi" w:hAnsiTheme="minorHAnsi" w:cs="Verdana"/>
          <w:b w:val="0"/>
          <w:sz w:val="22"/>
          <w:szCs w:val="22"/>
        </w:rPr>
        <w:t>pkt 13.13</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49D4352A" w:rsidR="001469D1"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1469D1">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1E050BAB" w14:textId="6038269C"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7B758A" w:rsidRPr="00DF3186">
        <w:rPr>
          <w:rFonts w:asciiTheme="minorHAnsi" w:hAnsiTheme="minorHAnsi" w:cs="Verdana"/>
          <w:b w:val="0"/>
          <w:sz w:val="22"/>
          <w:szCs w:val="22"/>
        </w:rPr>
        <w:t xml:space="preserve">odki dowodowe określone w pkt 6 </w:t>
      </w:r>
      <w:r w:rsidRPr="00DF3186">
        <w:rPr>
          <w:rFonts w:asciiTheme="minorHAnsi" w:hAnsiTheme="minorHAnsi" w:cs="Verdana"/>
          <w:b w:val="0"/>
          <w:sz w:val="22"/>
          <w:szCs w:val="22"/>
        </w:rPr>
        <w:t>SWZ</w:t>
      </w:r>
    </w:p>
    <w:p w14:paraId="6B7E1D55" w14:textId="284CE09A" w:rsidR="007B758A" w:rsidRPr="00DF3186"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0F2CEB">
        <w:rPr>
          <w:rFonts w:asciiTheme="minorHAnsi" w:hAnsiTheme="minorHAnsi" w:cs="Verdana"/>
          <w:b w:val="0"/>
          <w:sz w:val="22"/>
          <w:szCs w:val="22"/>
        </w:rPr>
        <w:t xml:space="preserve"> 9.13</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6A8F8359" w14:textId="5007B11C" w:rsidR="007844FE" w:rsidRDefault="007844FE" w:rsidP="00C4350A">
      <w:pPr>
        <w:pStyle w:val="Tekstpodstawowy2"/>
        <w:numPr>
          <w:ilvl w:val="0"/>
          <w:numId w:val="35"/>
        </w:numPr>
        <w:spacing w:before="0"/>
        <w:ind w:left="731" w:hanging="357"/>
        <w:rPr>
          <w:rFonts w:asciiTheme="minorHAnsi" w:hAnsiTheme="minorHAnsi" w:cs="Verdana"/>
          <w:b w:val="0"/>
          <w:sz w:val="22"/>
          <w:szCs w:val="22"/>
        </w:rPr>
      </w:pPr>
      <w:r w:rsidRPr="00A56515">
        <w:rPr>
          <w:rFonts w:asciiTheme="minorHAnsi" w:hAnsiTheme="minorHAnsi" w:cs="Verdana"/>
          <w:b w:val="0"/>
          <w:sz w:val="22"/>
          <w:szCs w:val="22"/>
        </w:rPr>
        <w:t>Wy</w:t>
      </w:r>
      <w:r w:rsidR="002E06CB">
        <w:rPr>
          <w:rFonts w:asciiTheme="minorHAnsi" w:hAnsiTheme="minorHAnsi" w:cs="Verdana"/>
          <w:b w:val="0"/>
          <w:sz w:val="22"/>
          <w:szCs w:val="22"/>
        </w:rPr>
        <w:t xml:space="preserve">konawca może złożyć </w:t>
      </w:r>
      <w:r w:rsidRPr="00A56515">
        <w:rPr>
          <w:rFonts w:asciiTheme="minorHAnsi" w:hAnsiTheme="minorHAnsi" w:cs="Verdana"/>
          <w:b w:val="0"/>
          <w:sz w:val="22"/>
          <w:szCs w:val="22"/>
        </w:rPr>
        <w:t>ofertę</w:t>
      </w:r>
      <w:r w:rsidR="002E06CB">
        <w:rPr>
          <w:rFonts w:asciiTheme="minorHAnsi" w:hAnsiTheme="minorHAnsi" w:cs="Verdana"/>
          <w:b w:val="0"/>
          <w:sz w:val="22"/>
          <w:szCs w:val="22"/>
        </w:rPr>
        <w:t xml:space="preserve"> na dwie części zamówienia.</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743D166F" w:rsidR="00251511" w:rsidRPr="00735978"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B262B9">
        <w:rPr>
          <w:rFonts w:asciiTheme="minorHAnsi" w:hAnsiTheme="minorHAnsi" w:cs="Verdana"/>
          <w:b w:val="0"/>
          <w:sz w:val="22"/>
          <w:szCs w:val="22"/>
        </w:rPr>
        <w:t>lony w pkt 13 SWZ do dnia 18</w:t>
      </w:r>
      <w:r w:rsidR="0032257A">
        <w:rPr>
          <w:rFonts w:asciiTheme="minorHAnsi" w:hAnsiTheme="minorHAnsi" w:cs="Verdana"/>
          <w:b w:val="0"/>
          <w:sz w:val="22"/>
          <w:szCs w:val="22"/>
        </w:rPr>
        <w:t>.02.2022</w:t>
      </w:r>
      <w:r w:rsidR="00CB3E7C">
        <w:rPr>
          <w:rFonts w:asciiTheme="minorHAnsi" w:hAnsiTheme="minorHAnsi" w:cs="Verdana"/>
          <w:b w:val="0"/>
          <w:sz w:val="22"/>
          <w:szCs w:val="22"/>
        </w:rPr>
        <w:t xml:space="preserve"> r. do godz. 08:00</w:t>
      </w:r>
    </w:p>
    <w:p w14:paraId="1B218239" w14:textId="20B53D5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w:t>
      </w:r>
      <w:r w:rsidR="00CB3E7C">
        <w:rPr>
          <w:rFonts w:asciiTheme="minorHAnsi" w:hAnsiTheme="minorHAnsi" w:cs="Verdana"/>
          <w:b w:val="0"/>
          <w:sz w:val="22"/>
          <w:szCs w:val="22"/>
        </w:rPr>
        <w:t>rcie ofert nastąpi w d</w:t>
      </w:r>
      <w:r w:rsidR="00B262B9">
        <w:rPr>
          <w:rFonts w:asciiTheme="minorHAnsi" w:hAnsiTheme="minorHAnsi" w:cs="Verdana"/>
          <w:b w:val="0"/>
          <w:sz w:val="22"/>
          <w:szCs w:val="22"/>
        </w:rPr>
        <w:t>niu 18</w:t>
      </w:r>
      <w:r w:rsidR="0032257A">
        <w:rPr>
          <w:rFonts w:asciiTheme="minorHAnsi" w:hAnsiTheme="minorHAnsi" w:cs="Verdana"/>
          <w:b w:val="0"/>
          <w:sz w:val="22"/>
          <w:szCs w:val="22"/>
        </w:rPr>
        <w:t>.02.2022</w:t>
      </w:r>
      <w:r w:rsidR="00C45953">
        <w:rPr>
          <w:rFonts w:asciiTheme="minorHAnsi" w:hAnsiTheme="minorHAnsi" w:cs="Verdana"/>
          <w:b w:val="0"/>
          <w:sz w:val="22"/>
          <w:szCs w:val="22"/>
        </w:rPr>
        <w:t xml:space="preserve"> r., o godzinie 09</w:t>
      </w:r>
      <w:r w:rsidR="00CB3E7C">
        <w:rPr>
          <w:rFonts w:asciiTheme="minorHAnsi" w:hAnsiTheme="minorHAnsi" w:cs="Verdana"/>
          <w:b w:val="0"/>
          <w:sz w:val="22"/>
          <w:szCs w:val="22"/>
        </w:rPr>
        <w:t>:00</w:t>
      </w:r>
      <w:r w:rsidR="006A1ED0">
        <w:rPr>
          <w:rFonts w:asciiTheme="minorHAnsi" w:hAnsiTheme="minorHAnsi" w:cs="Verdana"/>
          <w:b w:val="0"/>
          <w:sz w:val="22"/>
          <w:szCs w:val="22"/>
        </w:rPr>
        <w:t>.</w:t>
      </w:r>
      <w:r w:rsidR="003F6271" w:rsidRPr="00735978">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miniPortalu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75B507A5"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w:t>
      </w:r>
      <w:r w:rsidR="002E06CB">
        <w:rPr>
          <w:rFonts w:asciiTheme="minorHAnsi" w:hAnsiTheme="minorHAnsi" w:cs="Verdana"/>
          <w:b w:val="0"/>
          <w:sz w:val="22"/>
          <w:szCs w:val="22"/>
        </w:rPr>
        <w:t xml:space="preserve"> odpowiednim d</w:t>
      </w:r>
      <w:r w:rsidR="00FF2A0F">
        <w:rPr>
          <w:rFonts w:asciiTheme="minorHAnsi" w:hAnsiTheme="minorHAnsi" w:cs="Verdana"/>
          <w:b w:val="0"/>
          <w:sz w:val="22"/>
          <w:szCs w:val="22"/>
        </w:rPr>
        <w:t>la</w:t>
      </w:r>
      <w:r w:rsidR="002E06CB">
        <w:rPr>
          <w:rFonts w:asciiTheme="minorHAnsi" w:hAnsiTheme="minorHAnsi" w:cs="Verdana"/>
          <w:b w:val="0"/>
          <w:sz w:val="22"/>
          <w:szCs w:val="22"/>
        </w:rPr>
        <w:t xml:space="preserve"> części na którą składa ofertę </w:t>
      </w:r>
      <w:r w:rsidR="00C41100">
        <w:rPr>
          <w:rFonts w:asciiTheme="minorHAnsi" w:hAnsiTheme="minorHAnsi" w:cs="Verdana"/>
          <w:b w:val="0"/>
          <w:sz w:val="22"/>
          <w:szCs w:val="22"/>
        </w:rPr>
        <w:t>– załącznik nr 1</w:t>
      </w:r>
      <w:r w:rsidRPr="00C41100">
        <w:rPr>
          <w:rFonts w:asciiTheme="minorHAnsi" w:hAnsiTheme="minorHAnsi" w:cs="Verdana"/>
          <w:b w:val="0"/>
          <w:sz w:val="22"/>
          <w:szCs w:val="22"/>
        </w:rPr>
        <w:t xml:space="preserve"> do SWZ. Cena ta jest sumą cen</w:t>
      </w:r>
      <w:r w:rsidR="00C41100" w:rsidRPr="00C41100">
        <w:rPr>
          <w:rFonts w:asciiTheme="minorHAnsi" w:hAnsiTheme="minorHAnsi" w:cs="Verdana"/>
          <w:b w:val="0"/>
          <w:sz w:val="22"/>
          <w:szCs w:val="22"/>
        </w:rPr>
        <w:t xml:space="preserve"> ryczałtowych</w:t>
      </w:r>
      <w:r w:rsidRPr="00C41100">
        <w:rPr>
          <w:rFonts w:asciiTheme="minorHAnsi" w:hAnsiTheme="minorHAnsi" w:cs="Verdana"/>
          <w:b w:val="0"/>
          <w:sz w:val="22"/>
          <w:szCs w:val="22"/>
        </w:rPr>
        <w:t xml:space="preserve"> za wyko</w:t>
      </w:r>
      <w:r w:rsidR="00FF2A0F">
        <w:rPr>
          <w:rFonts w:asciiTheme="minorHAnsi" w:hAnsiTheme="minorHAnsi" w:cs="Verdana"/>
          <w:b w:val="0"/>
          <w:sz w:val="22"/>
          <w:szCs w:val="22"/>
        </w:rPr>
        <w:t>nanie poszczególnych odcinków w ramach części zamówienia.</w:t>
      </w:r>
    </w:p>
    <w:p w14:paraId="532C3999" w14:textId="733B48F4"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Pr="00471D98">
        <w:rPr>
          <w:rFonts w:asciiTheme="minorHAnsi" w:hAnsiTheme="minorHAnsi" w:cs="Verdana"/>
          <w:b w:val="0"/>
          <w:sz w:val="22"/>
          <w:szCs w:val="22"/>
        </w:rPr>
        <w:t>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69382D3"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r w:rsidR="005C0A5A">
        <w:rPr>
          <w:rFonts w:asciiTheme="minorHAnsi" w:hAnsiTheme="minorHAnsi" w:cs="Verdana"/>
          <w:b w:val="0"/>
          <w:sz w:val="22"/>
          <w:szCs w:val="22"/>
        </w:rPr>
        <w:t xml:space="preserve"> dla poszczególnych części zamówienia</w:t>
      </w:r>
      <w:r>
        <w:rPr>
          <w:rFonts w:asciiTheme="minorHAnsi" w:hAnsiTheme="minorHAnsi" w:cs="Verdana"/>
          <w:b w:val="0"/>
          <w:sz w:val="22"/>
          <w:szCs w:val="22"/>
        </w:rPr>
        <w: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C4350A">
      <w:pPr>
        <w:pStyle w:val="Tekstpodstawowy2"/>
        <w:numPr>
          <w:ilvl w:val="1"/>
          <w:numId w:val="44"/>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C4350A">
      <w:pPr>
        <w:pStyle w:val="Tekstpodstawowy2"/>
        <w:numPr>
          <w:ilvl w:val="1"/>
          <w:numId w:val="44"/>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16267D58"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r w:rsidR="000225B6">
        <w:rPr>
          <w:rFonts w:asciiTheme="minorHAnsi" w:hAnsiTheme="minorHAnsi" w:cs="Verdana"/>
          <w:b w:val="0"/>
          <w:sz w:val="22"/>
          <w:szCs w:val="22"/>
        </w:rPr>
        <w:t xml:space="preserve"> dla poszczególnych części zamówienia</w:t>
      </w:r>
      <w:r w:rsidRPr="006F4085">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2DFFE4AD" w14:textId="35D6A3E5" w:rsidR="00E65563" w:rsidRDefault="00471D98" w:rsidP="00C4350A">
      <w:pPr>
        <w:pStyle w:val="Tekstpodstawowy2"/>
        <w:numPr>
          <w:ilvl w:val="0"/>
          <w:numId w:val="50"/>
        </w:numPr>
        <w:spacing w:before="0"/>
        <w:ind w:left="1134"/>
        <w:rPr>
          <w:rFonts w:asciiTheme="minorHAnsi" w:hAnsiTheme="minorHAnsi" w:cs="Verdana"/>
          <w:b w:val="0"/>
          <w:sz w:val="22"/>
          <w:szCs w:val="22"/>
        </w:rPr>
      </w:pPr>
      <w:r>
        <w:rPr>
          <w:rFonts w:asciiTheme="minorHAnsi" w:hAnsiTheme="minorHAnsi" w:cs="Verdana"/>
          <w:b w:val="0"/>
          <w:sz w:val="22"/>
          <w:szCs w:val="22"/>
        </w:rPr>
        <w:t>okres gwarancji 36 miesięcy</w:t>
      </w:r>
      <w:r w:rsidR="006F4085" w:rsidRPr="00E65563">
        <w:rPr>
          <w:rFonts w:asciiTheme="minorHAnsi" w:hAnsiTheme="minorHAnsi" w:cs="Verdana"/>
          <w:b w:val="0"/>
          <w:sz w:val="22"/>
          <w:szCs w:val="22"/>
        </w:rPr>
        <w:t xml:space="preserve">: </w:t>
      </w:r>
      <w:r w:rsidR="006F4085" w:rsidRPr="00E65563">
        <w:rPr>
          <w:rFonts w:asciiTheme="minorHAnsi" w:hAnsiTheme="minorHAnsi" w:cs="Verdana"/>
          <w:b w:val="0"/>
          <w:sz w:val="22"/>
          <w:szCs w:val="22"/>
        </w:rPr>
        <w:tab/>
        <w:t>0 punktów</w:t>
      </w:r>
    </w:p>
    <w:p w14:paraId="459715B0" w14:textId="77777777" w:rsid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8B2CD42" w14:textId="46043385" w:rsid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5C0A5A">
        <w:rPr>
          <w:rFonts w:asciiTheme="minorHAnsi" w:hAnsiTheme="minorHAnsi" w:cs="Verdana"/>
          <w:b w:val="0"/>
          <w:sz w:val="22"/>
          <w:szCs w:val="22"/>
        </w:rPr>
        <w:t xml:space="preserve">odpowiednio dla części zamówienia </w:t>
      </w:r>
      <w:r w:rsidRPr="008B41A3">
        <w:rPr>
          <w:rFonts w:asciiTheme="minorHAnsi" w:hAnsiTheme="minorHAnsi" w:cs="Verdana"/>
          <w:b w:val="0"/>
          <w:sz w:val="22"/>
          <w:szCs w:val="22"/>
        </w:rPr>
        <w:t>w wysokości:</w:t>
      </w:r>
    </w:p>
    <w:p w14:paraId="3FEE4085" w14:textId="0E5BAC1F" w:rsidR="005C0A5A" w:rsidRPr="00D32C71" w:rsidRDefault="005C0A5A" w:rsidP="005C0A5A">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 xml:space="preserve">CZĘŚĆ 1:    </w:t>
      </w:r>
      <w:r w:rsidR="00913F34" w:rsidRPr="00D32C71">
        <w:rPr>
          <w:rFonts w:asciiTheme="minorHAnsi" w:hAnsiTheme="minorHAnsi" w:cs="Verdana"/>
          <w:b w:val="0"/>
          <w:sz w:val="22"/>
          <w:szCs w:val="22"/>
        </w:rPr>
        <w:t>18 000,00</w:t>
      </w:r>
      <w:r w:rsidRPr="00D32C71">
        <w:rPr>
          <w:rFonts w:asciiTheme="minorHAnsi" w:hAnsiTheme="minorHAnsi" w:cs="Verdana"/>
          <w:b w:val="0"/>
          <w:sz w:val="22"/>
          <w:szCs w:val="22"/>
        </w:rPr>
        <w:t xml:space="preserve">  z</w:t>
      </w:r>
      <w:r w:rsidR="00913F34" w:rsidRPr="00D32C71">
        <w:rPr>
          <w:rFonts w:asciiTheme="minorHAnsi" w:hAnsiTheme="minorHAnsi" w:cs="Verdana"/>
          <w:b w:val="0"/>
          <w:sz w:val="22"/>
          <w:szCs w:val="22"/>
        </w:rPr>
        <w:t>ł  (słownie: osiemnaście</w:t>
      </w:r>
      <w:r w:rsidR="009F6064" w:rsidRPr="00D32C71">
        <w:rPr>
          <w:rFonts w:asciiTheme="minorHAnsi" w:hAnsiTheme="minorHAnsi" w:cs="Verdana"/>
          <w:b w:val="0"/>
          <w:sz w:val="22"/>
          <w:szCs w:val="22"/>
        </w:rPr>
        <w:t xml:space="preserve"> tysięcy </w:t>
      </w:r>
      <w:r w:rsidRPr="00D32C71">
        <w:rPr>
          <w:rFonts w:asciiTheme="minorHAnsi" w:hAnsiTheme="minorHAnsi" w:cs="Verdana"/>
          <w:b w:val="0"/>
          <w:sz w:val="22"/>
          <w:szCs w:val="22"/>
        </w:rPr>
        <w:t>złotych 00/100).</w:t>
      </w:r>
    </w:p>
    <w:p w14:paraId="322E0B3B" w14:textId="7095BC2A" w:rsidR="005C0A5A" w:rsidRPr="00D32C71" w:rsidRDefault="005C0A5A" w:rsidP="005C0A5A">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 xml:space="preserve">CZĘŚĆ 2:    </w:t>
      </w:r>
      <w:r w:rsidR="009F6064" w:rsidRPr="00D32C71">
        <w:rPr>
          <w:rFonts w:asciiTheme="minorHAnsi" w:hAnsiTheme="minorHAnsi" w:cs="Verdana"/>
          <w:b w:val="0"/>
          <w:sz w:val="22"/>
          <w:szCs w:val="22"/>
        </w:rPr>
        <w:t>67</w:t>
      </w:r>
      <w:r w:rsidRPr="00D32C71">
        <w:rPr>
          <w:rFonts w:asciiTheme="minorHAnsi" w:hAnsiTheme="minorHAnsi" w:cs="Verdana"/>
          <w:b w:val="0"/>
          <w:sz w:val="22"/>
          <w:szCs w:val="22"/>
        </w:rPr>
        <w:t xml:space="preserve"> 000</w:t>
      </w:r>
      <w:r w:rsidR="009F6064" w:rsidRPr="00D32C71">
        <w:rPr>
          <w:rFonts w:asciiTheme="minorHAnsi" w:hAnsiTheme="minorHAnsi" w:cs="Verdana"/>
          <w:b w:val="0"/>
          <w:sz w:val="22"/>
          <w:szCs w:val="22"/>
        </w:rPr>
        <w:t>,00 zł (słownie: sześćdziesiąt siedem tysięcy</w:t>
      </w:r>
      <w:r w:rsidRPr="00D32C71">
        <w:rPr>
          <w:rFonts w:asciiTheme="minorHAnsi" w:hAnsiTheme="minorHAnsi" w:cs="Verdana"/>
          <w:b w:val="0"/>
          <w:sz w:val="22"/>
          <w:szCs w:val="22"/>
        </w:rPr>
        <w:t xml:space="preserve"> złotych 00/100).</w:t>
      </w:r>
    </w:p>
    <w:p w14:paraId="2B7192E7" w14:textId="6BA0C4B8" w:rsidR="005C0A5A" w:rsidRPr="00D32C71" w:rsidRDefault="005C0A5A" w:rsidP="009F6064">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 xml:space="preserve">CZĘŚĆ 3:    </w:t>
      </w:r>
      <w:r w:rsidR="009F6064" w:rsidRPr="00D32C71">
        <w:rPr>
          <w:rFonts w:asciiTheme="minorHAnsi" w:hAnsiTheme="minorHAnsi" w:cs="Verdana"/>
          <w:b w:val="0"/>
          <w:sz w:val="22"/>
          <w:szCs w:val="22"/>
        </w:rPr>
        <w:t>90</w:t>
      </w:r>
      <w:r w:rsidRPr="00D32C71">
        <w:rPr>
          <w:rFonts w:asciiTheme="minorHAnsi" w:hAnsiTheme="minorHAnsi" w:cs="Verdana"/>
          <w:b w:val="0"/>
          <w:sz w:val="22"/>
          <w:szCs w:val="22"/>
        </w:rPr>
        <w:t xml:space="preserve"> 000,00 </w:t>
      </w:r>
      <w:r w:rsidR="009F6064" w:rsidRPr="00D32C71">
        <w:rPr>
          <w:rFonts w:asciiTheme="minorHAnsi" w:hAnsiTheme="minorHAnsi" w:cs="Verdana"/>
          <w:b w:val="0"/>
          <w:sz w:val="22"/>
          <w:szCs w:val="22"/>
        </w:rPr>
        <w:t xml:space="preserve">zł (słownie: dziewięćdziesiąt </w:t>
      </w:r>
      <w:r w:rsidRPr="00D32C71">
        <w:rPr>
          <w:rFonts w:asciiTheme="minorHAnsi" w:hAnsiTheme="minorHAnsi" w:cs="Verdana"/>
          <w:b w:val="0"/>
          <w:sz w:val="22"/>
          <w:szCs w:val="22"/>
        </w:rPr>
        <w:t>tysięcy złotych 00/100).</w:t>
      </w:r>
    </w:p>
    <w:p w14:paraId="11A7C16E" w14:textId="18168B1A" w:rsidR="009F6064" w:rsidRPr="00D32C71" w:rsidRDefault="005C0A5A" w:rsidP="009F6064">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 xml:space="preserve">CZĘŚĆ 4:    </w:t>
      </w:r>
      <w:r w:rsidR="009F6064" w:rsidRPr="00D32C71">
        <w:rPr>
          <w:rFonts w:asciiTheme="minorHAnsi" w:hAnsiTheme="minorHAnsi" w:cs="Verdana"/>
          <w:b w:val="0"/>
          <w:sz w:val="22"/>
          <w:szCs w:val="22"/>
        </w:rPr>
        <w:t>17</w:t>
      </w:r>
      <w:r w:rsidRPr="00D32C71">
        <w:rPr>
          <w:rFonts w:asciiTheme="minorHAnsi" w:hAnsiTheme="minorHAnsi" w:cs="Verdana"/>
          <w:b w:val="0"/>
          <w:sz w:val="22"/>
          <w:szCs w:val="22"/>
        </w:rPr>
        <w:t xml:space="preserve"> 000,</w:t>
      </w:r>
      <w:r w:rsidR="009F6064" w:rsidRPr="00D32C71">
        <w:rPr>
          <w:rFonts w:asciiTheme="minorHAnsi" w:hAnsiTheme="minorHAnsi" w:cs="Verdana"/>
          <w:b w:val="0"/>
          <w:sz w:val="22"/>
          <w:szCs w:val="22"/>
        </w:rPr>
        <w:t>00 zł (słownie: siedemnaście</w:t>
      </w:r>
      <w:r w:rsidRPr="00D32C71">
        <w:rPr>
          <w:rFonts w:asciiTheme="minorHAnsi" w:hAnsiTheme="minorHAnsi" w:cs="Verdana"/>
          <w:b w:val="0"/>
          <w:sz w:val="22"/>
          <w:szCs w:val="22"/>
        </w:rPr>
        <w:t xml:space="preserve">  tysięcy złotych 00/100).</w:t>
      </w:r>
    </w:p>
    <w:p w14:paraId="5FABA721" w14:textId="7ACB7C81" w:rsidR="005C0A5A" w:rsidRPr="00D32C71" w:rsidRDefault="005C0A5A" w:rsidP="009F6064">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 xml:space="preserve">CZĘŚĆ 5:    </w:t>
      </w:r>
      <w:r w:rsidR="009F6064" w:rsidRPr="00D32C71">
        <w:rPr>
          <w:rFonts w:asciiTheme="minorHAnsi" w:hAnsiTheme="minorHAnsi" w:cs="Verdana"/>
          <w:b w:val="0"/>
          <w:sz w:val="22"/>
          <w:szCs w:val="22"/>
        </w:rPr>
        <w:t>24 000,00 zł (słownie: dwadzieścia cztery tysiące</w:t>
      </w:r>
      <w:r w:rsidRPr="00D32C71">
        <w:rPr>
          <w:rFonts w:asciiTheme="minorHAnsi" w:hAnsiTheme="minorHAnsi" w:cs="Verdana"/>
          <w:b w:val="0"/>
          <w:sz w:val="22"/>
          <w:szCs w:val="22"/>
        </w:rPr>
        <w:t xml:space="preserve"> złotych 00/100).</w:t>
      </w:r>
    </w:p>
    <w:p w14:paraId="1191D30D" w14:textId="34777B82" w:rsidR="009F6064" w:rsidRPr="00D32C71" w:rsidRDefault="009F6064" w:rsidP="009F6064">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CZĘŚĆ 6:    28 000,00 zł (słownie: dwadzieścia osiem tysięcy złotych 00/100).</w:t>
      </w:r>
    </w:p>
    <w:p w14:paraId="2669F7B4" w14:textId="749E71FA" w:rsidR="009F6064" w:rsidRDefault="009F6064" w:rsidP="009F6064">
      <w:pPr>
        <w:pStyle w:val="Tekstpodstawowy2"/>
        <w:ind w:left="567"/>
        <w:rPr>
          <w:rFonts w:asciiTheme="minorHAnsi" w:hAnsiTheme="minorHAnsi" w:cs="Verdana"/>
          <w:b w:val="0"/>
          <w:sz w:val="22"/>
          <w:szCs w:val="22"/>
        </w:rPr>
      </w:pPr>
      <w:r w:rsidRPr="00D32C71">
        <w:rPr>
          <w:rFonts w:asciiTheme="minorHAnsi" w:hAnsiTheme="minorHAnsi" w:cs="Verdana"/>
          <w:b w:val="0"/>
          <w:sz w:val="22"/>
          <w:szCs w:val="22"/>
        </w:rPr>
        <w:t>CZĘŚĆ 7:    21 000,00 zł (słownie: dwadzieścia jeden tysięcy złotych 00/100).</w:t>
      </w:r>
    </w:p>
    <w:p w14:paraId="6B746A0E" w14:textId="77777777" w:rsidR="009F6064" w:rsidRPr="008B41A3" w:rsidRDefault="009F6064" w:rsidP="009F6064">
      <w:pPr>
        <w:pStyle w:val="Tekstpodstawowy2"/>
        <w:ind w:left="567"/>
        <w:rPr>
          <w:rFonts w:asciiTheme="minorHAnsi" w:hAnsiTheme="minorHAnsi" w:cs="Verdana"/>
          <w:b w:val="0"/>
          <w:sz w:val="22"/>
          <w:szCs w:val="22"/>
        </w:rPr>
      </w:pP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12533DC8"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5C0A5A">
        <w:rPr>
          <w:rFonts w:asciiTheme="minorHAnsi" w:hAnsiTheme="minorHAnsi" w:cs="Verdana"/>
          <w:b w:val="0"/>
          <w:sz w:val="22"/>
          <w:szCs w:val="22"/>
        </w:rPr>
        <w:t>/U/1</w:t>
      </w:r>
      <w:r w:rsidR="0032257A">
        <w:rPr>
          <w:rFonts w:asciiTheme="minorHAnsi" w:hAnsiTheme="minorHAnsi" w:cs="Verdana"/>
          <w:b w:val="0"/>
          <w:sz w:val="22"/>
          <w:szCs w:val="22"/>
        </w:rPr>
        <w:t>/2022</w:t>
      </w:r>
      <w:r w:rsidR="005C0A5A">
        <w:rPr>
          <w:rFonts w:asciiTheme="minorHAnsi" w:hAnsiTheme="minorHAnsi" w:cs="Verdana"/>
          <w:b w:val="0"/>
          <w:sz w:val="22"/>
          <w:szCs w:val="22"/>
        </w:rPr>
        <w:t>- Cz</w:t>
      </w:r>
      <w:r w:rsidR="00A57F96">
        <w:rPr>
          <w:rFonts w:asciiTheme="minorHAnsi" w:hAnsiTheme="minorHAnsi" w:cs="Verdana"/>
          <w:b w:val="0"/>
          <w:sz w:val="22"/>
          <w:szCs w:val="22"/>
        </w:rPr>
        <w:t>ę</w:t>
      </w:r>
      <w:r w:rsidR="005C0A5A">
        <w:rPr>
          <w:rFonts w:asciiTheme="minorHAnsi" w:hAnsiTheme="minorHAnsi" w:cs="Verdana"/>
          <w:b w:val="0"/>
          <w:sz w:val="22"/>
          <w:szCs w:val="22"/>
        </w:rPr>
        <w:t>ść nr ….</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1F9944C9"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Jeżeli wadium będzie wnoszone w poręczeniach lub gwarancjach, w treści tych dokumentów musi być zawarty zapis, odwołujący się do treści art. </w:t>
      </w:r>
      <w:r w:rsidR="00AC0FFA" w:rsidRPr="0094424C">
        <w:rPr>
          <w:rFonts w:asciiTheme="minorHAnsi" w:hAnsiTheme="minorHAnsi" w:cs="Verdana"/>
          <w:b w:val="0"/>
          <w:sz w:val="22"/>
          <w:szCs w:val="22"/>
        </w:rPr>
        <w:t xml:space="preserve">98 ust. 6 </w:t>
      </w:r>
      <w:r w:rsidRPr="008B41A3">
        <w:rPr>
          <w:rFonts w:asciiTheme="minorHAnsi" w:hAnsiTheme="minorHAnsi" w:cs="Verdana"/>
          <w:b w:val="0"/>
          <w:sz w:val="22"/>
          <w:szCs w:val="22"/>
        </w:rPr>
        <w:t>ustawy Pzp.</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Pzp.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Złożenie wniosku o zwrot wadium, o którym mowa w art. 98 ust. 2 ustawy Pzp,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ustawy Pzp, występuje odpowiednio do gwaranta lub poręczyciela z żądaniem zapłaty wadium, jeżeli:</w:t>
      </w:r>
    </w:p>
    <w:p w14:paraId="4CA6E2D9" w14:textId="6E5A3C5B"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t>
      </w:r>
      <w:r w:rsidR="00E22EB3">
        <w:rPr>
          <w:rFonts w:asciiTheme="minorHAnsi" w:hAnsiTheme="minorHAnsi" w:cs="Verdana"/>
          <w:b w:val="0"/>
          <w:sz w:val="22"/>
          <w:szCs w:val="22"/>
        </w:rPr>
        <w:br/>
      </w:r>
      <w:r w:rsidRPr="008430FB">
        <w:rPr>
          <w:rFonts w:asciiTheme="minorHAnsi" w:hAnsiTheme="minorHAnsi" w:cs="Verdana"/>
          <w:b w:val="0"/>
          <w:sz w:val="22"/>
          <w:szCs w:val="22"/>
        </w:rPr>
        <w:t xml:space="preserve">w art. 57 lub art. 106 ust. 1, oświadczenia, o którym mowa w art. 125 ust. 1, innych dokumentów lub oświadczeń lub nie wyraził zgody na poprawienie omyłki, o której mowa </w:t>
      </w:r>
      <w:r w:rsidR="00E22EB3">
        <w:rPr>
          <w:rFonts w:asciiTheme="minorHAnsi" w:hAnsiTheme="minorHAnsi" w:cs="Verdana"/>
          <w:b w:val="0"/>
          <w:sz w:val="22"/>
          <w:szCs w:val="22"/>
        </w:rPr>
        <w:br/>
      </w:r>
      <w:r w:rsidRPr="008430FB">
        <w:rPr>
          <w:rFonts w:asciiTheme="minorHAnsi" w:hAnsiTheme="minorHAnsi" w:cs="Verdana"/>
          <w:b w:val="0"/>
          <w:sz w:val="22"/>
          <w:szCs w:val="22"/>
        </w:rPr>
        <w:t>w art. 223 ust. 2 pkt 3, co spowodowało brak możliwości wybrania oferty złożonej przez Wykonawcę jako najkorzystniejszej;</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6F2BA255"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5C0A5A">
        <w:rPr>
          <w:rFonts w:asciiTheme="minorHAnsi" w:hAnsiTheme="minorHAnsi" w:cs="Verdana"/>
          <w:b w:val="0"/>
          <w:sz w:val="22"/>
          <w:szCs w:val="22"/>
        </w:rPr>
        <w:t xml:space="preserve"> na każdą część zamówienia</w:t>
      </w:r>
      <w:r w:rsidRPr="0097328F">
        <w:rPr>
          <w:rFonts w:asciiTheme="minorHAnsi" w:hAnsiTheme="minorHAnsi" w:cs="Verdana"/>
          <w:b w:val="0"/>
          <w:sz w:val="22"/>
          <w:szCs w:val="22"/>
        </w:rPr>
        <w:t>,</w:t>
      </w:r>
      <w:r w:rsidR="005C0A5A">
        <w:rPr>
          <w:rFonts w:asciiTheme="minorHAnsi" w:hAnsiTheme="minorHAnsi" w:cs="Verdana"/>
          <w:b w:val="0"/>
          <w:sz w:val="22"/>
          <w:szCs w:val="22"/>
        </w:rPr>
        <w:br/>
      </w:r>
      <w:r w:rsidRPr="0097328F">
        <w:rPr>
          <w:rFonts w:asciiTheme="minorHAnsi" w:hAnsiTheme="minorHAnsi" w:cs="Verdana"/>
          <w:b w:val="0"/>
          <w:sz w:val="22"/>
          <w:szCs w:val="22"/>
        </w:rPr>
        <w:t xml:space="preserve">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5267748"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w:t>
      </w:r>
      <w:r w:rsidR="003509FD">
        <w:rPr>
          <w:rFonts w:asciiTheme="minorHAnsi" w:hAnsiTheme="minorHAnsi" w:cs="Verdana"/>
          <w:b w:val="0"/>
          <w:sz w:val="22"/>
          <w:szCs w:val="22"/>
        </w:rPr>
        <w:t xml:space="preserve">instalacyjnej w zakresie sieci cieplnych </w:t>
      </w:r>
      <w:r w:rsidR="007F39B0">
        <w:rPr>
          <w:rFonts w:asciiTheme="minorHAnsi" w:hAnsiTheme="minorHAnsi" w:cs="Verdana"/>
          <w:b w:val="0"/>
          <w:sz w:val="22"/>
          <w:szCs w:val="22"/>
        </w:rPr>
        <w:t xml:space="preserve">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25A958B5"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b) dla osób wykonujących mufowanie</w:t>
      </w:r>
      <w:r w:rsidR="008468F6">
        <w:rPr>
          <w:rFonts w:asciiTheme="minorHAnsi" w:hAnsiTheme="minorHAnsi" w:cs="Verdana"/>
          <w:b w:val="0"/>
          <w:sz w:val="22"/>
          <w:szCs w:val="22"/>
        </w:rPr>
        <w:t xml:space="preserve"> rur preizolowanych</w:t>
      </w:r>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w:t>
      </w:r>
      <w:r w:rsidR="008468F6">
        <w:rPr>
          <w:rFonts w:asciiTheme="minorHAnsi" w:hAnsiTheme="minorHAnsi" w:cs="Verdana"/>
          <w:b w:val="0"/>
          <w:sz w:val="22"/>
          <w:szCs w:val="22"/>
        </w:rPr>
        <w:t xml:space="preserve"> </w:t>
      </w:r>
      <w:r w:rsidR="003509FD">
        <w:rPr>
          <w:rFonts w:asciiTheme="minorHAnsi" w:hAnsiTheme="minorHAnsi" w:cs="Verdana"/>
          <w:b w:val="0"/>
          <w:sz w:val="22"/>
          <w:szCs w:val="22"/>
        </w:rPr>
        <w:t>- zgodnie z warunkiem określonym w pkt 9.1.4 lit b)</w:t>
      </w:r>
      <w:r w:rsidRPr="00C45953">
        <w:rPr>
          <w:rFonts w:asciiTheme="minorHAnsi" w:hAnsiTheme="minorHAnsi" w:cs="Verdana"/>
          <w:b w:val="0"/>
          <w:sz w:val="22"/>
          <w:szCs w:val="22"/>
        </w:rPr>
        <w:t>.</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29E7C821" w:rsidR="0097328F" w:rsidRP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ceny całkowitej podanej w ofercie,</w:t>
      </w:r>
      <w:r w:rsidR="005C0A5A">
        <w:rPr>
          <w:rFonts w:asciiTheme="minorHAnsi" w:hAnsiTheme="minorHAnsi" w:cs="Verdana"/>
          <w:b w:val="0"/>
          <w:sz w:val="22"/>
          <w:szCs w:val="22"/>
        </w:rPr>
        <w:t xml:space="preserve"> na poszczególną</w:t>
      </w:r>
      <w:r w:rsidR="00FF2A0F">
        <w:rPr>
          <w:rFonts w:asciiTheme="minorHAnsi" w:hAnsiTheme="minorHAnsi" w:cs="Verdana"/>
          <w:b w:val="0"/>
          <w:sz w:val="22"/>
          <w:szCs w:val="22"/>
        </w:rPr>
        <w:t xml:space="preserve"> czę</w:t>
      </w:r>
      <w:r w:rsidR="005C0A5A">
        <w:rPr>
          <w:rFonts w:asciiTheme="minorHAnsi" w:hAnsiTheme="minorHAnsi" w:cs="Verdana"/>
          <w:b w:val="0"/>
          <w:sz w:val="22"/>
          <w:szCs w:val="22"/>
        </w:rPr>
        <w:t>ść zamówienia</w:t>
      </w:r>
      <w:r w:rsidRPr="0097328F">
        <w:rPr>
          <w:rFonts w:asciiTheme="minorHAnsi" w:hAnsiTheme="minorHAnsi" w:cs="Verdana"/>
          <w:b w:val="0"/>
          <w:sz w:val="22"/>
          <w:szCs w:val="22"/>
        </w:rPr>
        <w:t xml:space="preserve"> 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4AACCAF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DE68D5">
        <w:rPr>
          <w:rFonts w:asciiTheme="minorHAnsi" w:hAnsiTheme="minorHAnsi" w:cs="Verdana"/>
          <w:b w:val="0"/>
          <w:sz w:val="22"/>
          <w:szCs w:val="22"/>
        </w:rPr>
        <w:t>/U/1</w:t>
      </w:r>
      <w:r w:rsidR="005C0A5A">
        <w:rPr>
          <w:rFonts w:asciiTheme="minorHAnsi" w:hAnsiTheme="minorHAnsi" w:cs="Verdana"/>
          <w:b w:val="0"/>
          <w:sz w:val="22"/>
          <w:szCs w:val="22"/>
        </w:rPr>
        <w:t>/2022 – Część nr ….</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ustawy Pzp.</w:t>
      </w:r>
    </w:p>
    <w:p w14:paraId="120074C5" w14:textId="4D307F5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50D9CFAA"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 xml:space="preserve">Projektowane postanowienia umowy </w:t>
      </w:r>
      <w:r w:rsidR="005C0A5A">
        <w:rPr>
          <w:rFonts w:asciiTheme="minorHAnsi" w:hAnsiTheme="minorHAnsi" w:cs="Verdana"/>
          <w:b w:val="0"/>
          <w:sz w:val="22"/>
          <w:szCs w:val="22"/>
        </w:rPr>
        <w:t xml:space="preserve">na poszczególne części zamówienia, </w:t>
      </w:r>
      <w:r w:rsidR="007B2E00">
        <w:rPr>
          <w:rFonts w:asciiTheme="minorHAnsi" w:hAnsiTheme="minorHAnsi" w:cs="Verdana"/>
          <w:b w:val="0"/>
          <w:sz w:val="22"/>
          <w:szCs w:val="22"/>
        </w:rPr>
        <w:t xml:space="preserve">stanowią załącznik nr 8 </w:t>
      </w:r>
      <w:r w:rsidR="00FF2A0F">
        <w:rPr>
          <w:rFonts w:asciiTheme="minorHAnsi" w:hAnsiTheme="minorHAnsi" w:cs="Verdana"/>
          <w:b w:val="0"/>
          <w:sz w:val="22"/>
          <w:szCs w:val="22"/>
        </w:rPr>
        <w:br/>
      </w:r>
      <w:r w:rsidR="007B2E00">
        <w:rPr>
          <w:rFonts w:asciiTheme="minorHAnsi" w:hAnsiTheme="minorHAnsi" w:cs="Verdana"/>
          <w:b w:val="0"/>
          <w:sz w:val="22"/>
          <w:szCs w:val="22"/>
        </w:rPr>
        <w:t>do SWZ.</w:t>
      </w:r>
    </w:p>
    <w:p w14:paraId="00A5D253" w14:textId="77777777" w:rsidR="00D05ED5" w:rsidRDefault="00D05ED5"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Środki ochrony prawnej przysługują̨ Wykonawcy, jeżeli ma lub miał interes w uzyskaniu zamówienia oraz poniósł lub może ponieść́ szkodę̨ w wyniku naruszenia przez Zamawiającego przepisów ustawy Pzp.</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Szczegółowe informacje dotyczące środków ochrony prawnej określone są w Dziale IX „Środki ochrony prawnej” ustawy Pzp.</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2EB53E70" w:rsidR="00765008" w:rsidRPr="00EC2921" w:rsidRDefault="005C0A5A" w:rsidP="005C0A5A">
            <w:pPr>
              <w:pStyle w:val="Akapitzlist"/>
              <w:numPr>
                <w:ilvl w:val="0"/>
                <w:numId w:val="20"/>
              </w:numPr>
              <w:jc w:val="both"/>
              <w:rPr>
                <w:rFonts w:asciiTheme="minorHAnsi" w:eastAsia="Calibri" w:hAnsiTheme="minorHAnsi" w:cstheme="minorHAnsi"/>
                <w:b/>
              </w:rPr>
            </w:pPr>
            <w:r w:rsidRPr="005C0A5A">
              <w:rPr>
                <w:rFonts w:asciiTheme="minorHAnsi" w:eastAsia="Calibri" w:hAnsiTheme="minorHAnsi" w:cstheme="minorHAnsi"/>
                <w:b/>
              </w:rPr>
              <w:t>KLAUZULA INFORMACYJNA W RAMACH REALIZACJI PROGRAMU OPERACYJNEGO INFRASTRUKTURA I ŚRODOWISKO 2014-2020</w:t>
            </w:r>
          </w:p>
        </w:tc>
      </w:tr>
    </w:tbl>
    <w:p w14:paraId="72A91275" w14:textId="77777777" w:rsidR="005C0A5A" w:rsidRDefault="005C0A5A" w:rsidP="005C0A5A">
      <w:pPr>
        <w:suppressAutoHyphens/>
        <w:jc w:val="both"/>
        <w:rPr>
          <w:rFonts w:asciiTheme="minorHAnsi" w:hAnsiTheme="minorHAnsi" w:cstheme="minorHAnsi"/>
          <w:b/>
          <w:bCs/>
          <w:sz w:val="22"/>
          <w:szCs w:val="22"/>
        </w:rPr>
      </w:pPr>
    </w:p>
    <w:p w14:paraId="120EC380"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Administratorem przetwarzanych danych osobowych jest Minister Finansów, Funduszy i Polityki Regionalnej, pełniący funkcję Instytucji Zarządzającej Programem Operacyjnym Infrastruktura i Środowisko 2014-2020 (PO IiŚ 2014-2020), z siedzibą przy ul. Wspólnej 2/4, 00-926 Warszawa.</w:t>
      </w:r>
    </w:p>
    <w:p w14:paraId="5B6EADA9"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Narodowy Fundusz Ochrony Środowiska i Gospodarki Wodnej</w:t>
      </w:r>
      <w:r w:rsidRPr="00D05ED5">
        <w:rPr>
          <w:rFonts w:asciiTheme="minorHAnsi" w:hAnsiTheme="minorHAnsi" w:cstheme="minorHAnsi"/>
          <w:sz w:val="22"/>
          <w:szCs w:val="22"/>
          <w:u w:val="single"/>
        </w:rPr>
        <w:t xml:space="preserve"> </w:t>
      </w:r>
      <w:r w:rsidRPr="00D05ED5">
        <w:rPr>
          <w:rFonts w:asciiTheme="minorHAnsi" w:hAnsiTheme="minorHAnsi" w:cstheme="minorHAnsi"/>
          <w:sz w:val="22"/>
          <w:szCs w:val="22"/>
        </w:rPr>
        <w:t>z siedzibą przy ul. Konstruktorskiej 3a, 02-673 Warszawa jest podmiotem przetwarzającym dane osobowe na podstawie porozumienia zawartego z administratorem (tzw. procesorem).</w:t>
      </w:r>
    </w:p>
    <w:p w14:paraId="40091405" w14:textId="74826828"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osobowe przetwarzane będą na potrzeby realizacji PO IiŚ 2014-2020, w szczególności w celu realizacji i rozliczenia projektu/ów w ramach działań Programu Operacyjnego Infrastruktura </w:t>
      </w:r>
      <w:r w:rsidR="00D05ED5">
        <w:rPr>
          <w:rFonts w:asciiTheme="minorHAnsi" w:hAnsiTheme="minorHAnsi" w:cstheme="minorHAnsi"/>
          <w:sz w:val="22"/>
          <w:szCs w:val="22"/>
        </w:rPr>
        <w:br/>
      </w:r>
      <w:r w:rsidRPr="00D05ED5">
        <w:rPr>
          <w:rFonts w:asciiTheme="minorHAnsi" w:hAnsiTheme="minorHAnsi" w:cstheme="minorHAnsi"/>
          <w:sz w:val="22"/>
          <w:szCs w:val="22"/>
        </w:rPr>
        <w:t>i Środowisko 2014-2020.</w:t>
      </w:r>
    </w:p>
    <w:p w14:paraId="3751E5AC"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10E53B04" w14:textId="5E4ECD93" w:rsidR="00D544AF"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Przetwarzanie danych osobowych odbywa się w związku:</w:t>
      </w:r>
    </w:p>
    <w:p w14:paraId="7586E014" w14:textId="77777777" w:rsidR="005C0A5A" w:rsidRPr="00D05ED5" w:rsidRDefault="005C0A5A" w:rsidP="00D544AF">
      <w:pPr>
        <w:suppressAutoHyphens/>
        <w:ind w:left="294"/>
        <w:jc w:val="both"/>
        <w:rPr>
          <w:rFonts w:asciiTheme="minorHAnsi" w:hAnsiTheme="minorHAnsi" w:cstheme="minorHAnsi"/>
          <w:sz w:val="22"/>
          <w:szCs w:val="22"/>
        </w:rPr>
      </w:pPr>
      <w:r w:rsidRPr="00D05ED5">
        <w:rPr>
          <w:rFonts w:asciiTheme="minorHAnsi" w:hAnsiTheme="minorHAnsi" w:cstheme="minorHAnsi"/>
          <w:sz w:val="22"/>
          <w:szCs w:val="22"/>
        </w:rPr>
        <w:t>1.   z realizacją ciążącego na administratorze obowiązku prawnego (art. 6 ust. 1 lit. c RODO </w:t>
      </w:r>
      <w:r w:rsidRPr="00D05ED5">
        <w:rPr>
          <w:rFonts w:asciiTheme="minorHAnsi" w:hAnsiTheme="minorHAnsi" w:cstheme="minorHAnsi"/>
          <w:sz w:val="22"/>
          <w:szCs w:val="22"/>
          <w:vertAlign w:val="superscript"/>
        </w:rPr>
        <w:footnoteReference w:id="1"/>
      </w:r>
      <w:r w:rsidRPr="00D05ED5">
        <w:rPr>
          <w:rFonts w:asciiTheme="minorHAnsi" w:hAnsiTheme="minorHAnsi" w:cstheme="minorHAnsi"/>
          <w:sz w:val="22"/>
          <w:szCs w:val="22"/>
        </w:rPr>
        <w:t>), wynikającego z następujących przepisów prawa:</w:t>
      </w:r>
    </w:p>
    <w:p w14:paraId="524F5594" w14:textId="77777777" w:rsidR="005C0A5A" w:rsidRPr="00D05ED5" w:rsidRDefault="005C0A5A" w:rsidP="00D544AF">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Parlamentu Europejskiego i Rady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892E169" w14:textId="77777777" w:rsidR="005C0A5A" w:rsidRPr="00D05ED5" w:rsidRDefault="005C0A5A" w:rsidP="00D544AF">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45DE6065" w14:textId="77777777" w:rsidR="005C0A5A" w:rsidRPr="00D05ED5" w:rsidRDefault="005C0A5A" w:rsidP="00D544AF">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b/>
          <w:bCs/>
          <w:sz w:val="22"/>
          <w:szCs w:val="22"/>
        </w:rPr>
        <w:t>rozporządzenia Parlamentu Europejskiego i Rady (UE, Euratom) nr </w:t>
      </w:r>
      <w:r w:rsidRPr="00D05ED5">
        <w:rPr>
          <w:rFonts w:asciiTheme="minorHAnsi" w:hAnsiTheme="minorHAnsi" w:cstheme="minorHAnsi"/>
          <w:sz w:val="22"/>
          <w:szCs w:val="22"/>
        </w:rPr>
        <w:t>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D05ED5">
        <w:rPr>
          <w:rFonts w:asciiTheme="minorHAnsi" w:hAnsiTheme="minorHAnsi" w:cstheme="minorHAnsi"/>
          <w:b/>
          <w:bCs/>
          <w:sz w:val="22"/>
          <w:szCs w:val="22"/>
        </w:rPr>
        <w:t>,</w:t>
      </w:r>
    </w:p>
    <w:p w14:paraId="7F24E811" w14:textId="77777777" w:rsidR="005C0A5A" w:rsidRDefault="005C0A5A" w:rsidP="00D05ED5">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11 lipca 2014 r. o zasadach realizacji programów w zakresie polityki spójności finansowanych w perspektywie finansowej  2014-2020,</w:t>
      </w:r>
    </w:p>
    <w:p w14:paraId="68B51FAC" w14:textId="77777777" w:rsidR="00D05ED5" w:rsidRDefault="005C0A5A" w:rsidP="00D05ED5">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ustawy z dnia 14 czerwca 1960 r. - Kodeks postępowania administracyjnego,</w:t>
      </w:r>
    </w:p>
    <w:p w14:paraId="4A93A8D6" w14:textId="77777777" w:rsidR="00D05ED5" w:rsidRDefault="005C0A5A" w:rsidP="00D05ED5">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27 sierpnia 2009 r. o finansach publicznych,</w:t>
      </w:r>
    </w:p>
    <w:p w14:paraId="6D991266" w14:textId="77777777" w:rsidR="00D05ED5" w:rsidRDefault="005C0A5A" w:rsidP="00D05ED5">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i/>
          <w:iCs/>
          <w:sz w:val="22"/>
          <w:szCs w:val="22"/>
        </w:rPr>
        <w:t>ustawy</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z dnia 21 listopada 2008 r.</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o</w:t>
      </w:r>
      <w:r w:rsidRPr="00D05ED5">
        <w:rPr>
          <w:rFonts w:asciiTheme="minorHAnsi" w:hAnsiTheme="minorHAnsi" w:cstheme="minorHAnsi"/>
          <w:i/>
          <w:sz w:val="22"/>
          <w:szCs w:val="22"/>
        </w:rPr>
        <w:t xml:space="preserve"> </w:t>
      </w:r>
      <w:r w:rsidRPr="00D05ED5">
        <w:rPr>
          <w:rFonts w:asciiTheme="minorHAnsi" w:hAnsiTheme="minorHAnsi" w:cstheme="minorHAnsi"/>
          <w:i/>
          <w:iCs/>
          <w:sz w:val="22"/>
          <w:szCs w:val="22"/>
        </w:rPr>
        <w:t>służbie cywilnej,</w:t>
      </w:r>
    </w:p>
    <w:p w14:paraId="53E8A08E" w14:textId="2463B763" w:rsidR="005C0A5A" w:rsidRPr="00D05ED5" w:rsidRDefault="005C0A5A" w:rsidP="00D05ED5">
      <w:pPr>
        <w:numPr>
          <w:ilvl w:val="0"/>
          <w:numId w:val="57"/>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zarządzenia nr 70 Prezesa Rady Ministrów z dnia 6 października 2011 r. w sprawie wytycznych w zakresie przestrzegania zasad służby cywilnej oraz w sprawie zasad etyki korpusu służby cywilnej</w:t>
      </w:r>
      <w:r w:rsidRPr="00D05ED5">
        <w:rPr>
          <w:rFonts w:asciiTheme="minorHAnsi" w:hAnsiTheme="minorHAnsi" w:cstheme="minorHAnsi"/>
          <w:iCs/>
          <w:sz w:val="22"/>
          <w:szCs w:val="22"/>
        </w:rPr>
        <w:t>,</w:t>
      </w:r>
    </w:p>
    <w:p w14:paraId="1E643E8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2.   z wykonywaniem przez administratora zadań realizowanych w interesie publicznym lub ze sprawowaniem władzy publicznej powierzonej administratorowi (art. 6 ust. 1 lit. e RODO),, </w:t>
      </w:r>
    </w:p>
    <w:p w14:paraId="06BEA95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3. z realizacją umowy, gdy osoba, której dane dotyczą, jest jej stroną, a przetwarzanie danych osobowych jest niezbędne do jej zawarcia oraz wykonania (art. 6 ust. 1 lit. b RODO).</w:t>
      </w:r>
      <w:r w:rsidRPr="00D05ED5">
        <w:rPr>
          <w:rFonts w:asciiTheme="minorHAnsi" w:hAnsiTheme="minorHAnsi" w:cstheme="minorHAnsi"/>
          <w:sz w:val="22"/>
          <w:szCs w:val="22"/>
        </w:rPr>
        <w:br/>
      </w:r>
      <w:r w:rsidRPr="00D05ED5">
        <w:rPr>
          <w:rFonts w:asciiTheme="minorHAnsi" w:hAnsiTheme="minorHAnsi" w:cstheme="minorHAnsi"/>
          <w:sz w:val="22"/>
          <w:szCs w:val="22"/>
        </w:rPr>
        <w:br/>
        <w:t xml:space="preserve">Minister może przetwarzać różne rodzaje danych </w:t>
      </w:r>
      <w:r w:rsidRPr="00D05ED5">
        <w:rPr>
          <w:rFonts w:asciiTheme="minorHAnsi" w:hAnsiTheme="minorHAnsi" w:cstheme="minorHAnsi"/>
          <w:sz w:val="22"/>
          <w:szCs w:val="22"/>
          <w:vertAlign w:val="superscript"/>
        </w:rPr>
        <w:footnoteReference w:id="2"/>
      </w:r>
      <w:r w:rsidRPr="00D05ED5">
        <w:rPr>
          <w:rFonts w:asciiTheme="minorHAnsi" w:hAnsiTheme="minorHAnsi" w:cstheme="minorHAnsi"/>
          <w:sz w:val="22"/>
          <w:szCs w:val="22"/>
        </w:rPr>
        <w:t>, w tym przede wszystkim:</w:t>
      </w:r>
    </w:p>
    <w:p w14:paraId="5B7242B8" w14:textId="77777777" w:rsidR="005C0A5A" w:rsidRPr="00D05ED5" w:rsidRDefault="005C0A5A" w:rsidP="005C0A5A">
      <w:pPr>
        <w:numPr>
          <w:ilvl w:val="0"/>
          <w:numId w:val="58"/>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identyfikacyjne, w tym w szczególności: imię, nazwisko, miejsce zatrudnienia / formę prowadzenia działalności gospodarczej, stanowisko; w niektórych przypadkach także PESEL, NIP, REGON, </w:t>
      </w:r>
    </w:p>
    <w:p w14:paraId="497672D2" w14:textId="77777777" w:rsidR="005C0A5A" w:rsidRPr="00D05ED5" w:rsidRDefault="005C0A5A" w:rsidP="005C0A5A">
      <w:pPr>
        <w:numPr>
          <w:ilvl w:val="0"/>
          <w:numId w:val="58"/>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dotyczące zatrudnienia, w tym w szczególności: otrzymywane wynagrodzenie oraz wymiar czasu pracy,</w:t>
      </w:r>
    </w:p>
    <w:p w14:paraId="601FC44B" w14:textId="77777777" w:rsidR="005C0A5A" w:rsidRPr="00D05ED5" w:rsidRDefault="005C0A5A" w:rsidP="005C0A5A">
      <w:pPr>
        <w:numPr>
          <w:ilvl w:val="0"/>
          <w:numId w:val="58"/>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kontaktowe, w tym w szczególności: adres e-mail, nr telefonu, nr fax, adres do korespondencji,</w:t>
      </w:r>
    </w:p>
    <w:p w14:paraId="3DBA6190" w14:textId="77777777" w:rsidR="005C0A5A" w:rsidRPr="00D05ED5" w:rsidRDefault="005C0A5A" w:rsidP="005C0A5A">
      <w:pPr>
        <w:numPr>
          <w:ilvl w:val="0"/>
          <w:numId w:val="58"/>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 charakterze finansowym, w tym szczególności: nr rachunku bankowego, kwotę przyznanych środków, informacje dotyczące nieruchomości (nr działki, nr księgi wieczystej, nr przyłącza gazowego), </w:t>
      </w:r>
    </w:p>
    <w:p w14:paraId="323DB5DE"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pozyskiwane są bezpośrednio od osób, których one dotyczą, albo od instytucji i podmiotów zaangażowanych w realizację Programu, w tym w szczególności: od wnioskodawców, beneficjentów, partnerów. </w:t>
      </w:r>
    </w:p>
    <w:p w14:paraId="0476D65A"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Odbiorcami danych osobowych mogą być:</w:t>
      </w:r>
    </w:p>
    <w:p w14:paraId="5E09DFDC" w14:textId="77777777" w:rsidR="005C0A5A" w:rsidRPr="00D05ED5" w:rsidRDefault="005C0A5A" w:rsidP="005C0A5A">
      <w:pPr>
        <w:numPr>
          <w:ilvl w:val="0"/>
          <w:numId w:val="59"/>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podmioty, którym Instytucja Zarządzająca PO IiŚ 2014-2020 powierzyła wykonywanie zadań związanych z realizacją Programu, w tym w szczególności podmioty pełniące funkcje Instytucji Pośredniczących i Wdrażających,  </w:t>
      </w:r>
    </w:p>
    <w:p w14:paraId="3BDDD85C" w14:textId="77777777" w:rsidR="005C0A5A" w:rsidRPr="00D05ED5" w:rsidRDefault="005C0A5A" w:rsidP="005C0A5A">
      <w:pPr>
        <w:numPr>
          <w:ilvl w:val="0"/>
          <w:numId w:val="59"/>
        </w:numPr>
        <w:suppressAutoHyphens/>
        <w:jc w:val="both"/>
        <w:rPr>
          <w:rFonts w:asciiTheme="minorHAnsi" w:hAnsiTheme="minorHAnsi" w:cstheme="minorHAnsi"/>
          <w:sz w:val="22"/>
          <w:szCs w:val="22"/>
        </w:rPr>
      </w:pPr>
      <w:r w:rsidRPr="00D05ED5">
        <w:rPr>
          <w:rFonts w:asciiTheme="minorHAnsi" w:hAnsiTheme="minorHAnsi" w:cstheme="minorHAnsi"/>
          <w:sz w:val="22"/>
          <w:szCs w:val="22"/>
        </w:rPr>
        <w:t>instytucje, organy i agencje Unii Europejskiej (UE), a także inne podmioty, którym UE powierzyła wykonywanie zadań związanych z wdrażaniem PO IiŚ 2014-2020,</w:t>
      </w:r>
    </w:p>
    <w:p w14:paraId="48C2084E" w14:textId="77777777" w:rsidR="005C0A5A" w:rsidRPr="00D05ED5" w:rsidRDefault="005C0A5A" w:rsidP="005C0A5A">
      <w:pPr>
        <w:numPr>
          <w:ilvl w:val="0"/>
          <w:numId w:val="59"/>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podmioty świadczące usługi, w tym związane z obsługą i rozwojem systemów teleinformatycznych oraz zapewnieniem łączności, w szczególności dostawcy rozwiązań IT i operatorzy telekomunikacyjni </w:t>
      </w:r>
      <w:r w:rsidRPr="00D05ED5">
        <w:rPr>
          <w:rFonts w:asciiTheme="minorHAnsi" w:hAnsiTheme="minorHAnsi" w:cstheme="minorHAnsi"/>
          <w:sz w:val="22"/>
          <w:szCs w:val="22"/>
          <w:vertAlign w:val="superscript"/>
        </w:rPr>
        <w:footnoteReference w:id="3"/>
      </w:r>
      <w:r w:rsidRPr="00D05ED5">
        <w:rPr>
          <w:rFonts w:asciiTheme="minorHAnsi" w:hAnsiTheme="minorHAnsi" w:cstheme="minorHAnsi"/>
          <w:sz w:val="22"/>
          <w:szCs w:val="22"/>
        </w:rPr>
        <w:t>.</w:t>
      </w:r>
    </w:p>
    <w:p w14:paraId="56C56BBB" w14:textId="207F0CD6"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będą przechowywane przez okres wskazany w art. 140 ust. 1 rozporządzenia Parlamentu Europejskiego i Rady (UE) nr 1303/2013 z dnia 17 grudnia 2013 r. oraz jednocześnie przez czas nie krótszy niż 10 lat od dnia przyznania ostatniej pomocy w ramach PO IiŚ 2014-2020 - z równoczesnym uwzględnieniem przepisów ustawy z dnia 14 lipca 1983 r. o narodowym zasobie archiwalnym i archiwach.</w:t>
      </w:r>
    </w:p>
    <w:p w14:paraId="6EC2C524"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Osobie, której dane dotyczą, przysługuje:</w:t>
      </w:r>
    </w:p>
    <w:p w14:paraId="4111D89C"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dostępu do swoich danych oraz otrzymania ich kopii (art. 15 RODO), </w:t>
      </w:r>
    </w:p>
    <w:p w14:paraId="64AFAD1D"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sprostowania swoich danych (art. 16 RODO),  </w:t>
      </w:r>
    </w:p>
    <w:p w14:paraId="42912693"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usunięcia swoich danych (art. 17 RODO) - jeśli nie zaistniały okoliczności, o których mowa w art. 17 ust. 3 RODO,</w:t>
      </w:r>
    </w:p>
    <w:p w14:paraId="5581A49A"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żądania od administratora ograniczenia przetwarzania swoich danych (art. 18 RODO),</w:t>
      </w:r>
    </w:p>
    <w:p w14:paraId="6994818F"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przenoszenia swoich danych (art. 20 RODO) - jeśli przetwarzanie odbywa się na podstawie umowy: w celu jej zawarcia lub realizacji (w myśl art. 6 ust. 1 lit. b RODO), oraz w sposób zautomatyzowany </w:t>
      </w:r>
      <w:r w:rsidRPr="00D05ED5">
        <w:rPr>
          <w:rFonts w:asciiTheme="minorHAnsi" w:hAnsiTheme="minorHAnsi" w:cstheme="minorHAnsi"/>
          <w:sz w:val="22"/>
          <w:szCs w:val="22"/>
          <w:vertAlign w:val="superscript"/>
        </w:rPr>
        <w:footnoteReference w:id="4"/>
      </w:r>
      <w:r w:rsidRPr="00D05ED5">
        <w:rPr>
          <w:rFonts w:asciiTheme="minorHAnsi" w:hAnsiTheme="minorHAnsi" w:cstheme="minorHAnsi"/>
          <w:sz w:val="22"/>
          <w:szCs w:val="22"/>
        </w:rPr>
        <w:t>,</w:t>
      </w:r>
      <w:r w:rsidRPr="00D05ED5" w:rsidDel="001B6B0F">
        <w:rPr>
          <w:rFonts w:asciiTheme="minorHAnsi" w:hAnsiTheme="minorHAnsi" w:cstheme="minorHAnsi"/>
          <w:sz w:val="22"/>
          <w:szCs w:val="22"/>
        </w:rPr>
        <w:t xml:space="preserve"> </w:t>
      </w:r>
    </w:p>
    <w:p w14:paraId="013B2E15"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56639B04" w14:textId="77777777" w:rsidR="005C0A5A" w:rsidRPr="00D05ED5" w:rsidRDefault="005C0A5A" w:rsidP="005C0A5A">
      <w:pPr>
        <w:numPr>
          <w:ilvl w:val="0"/>
          <w:numId w:val="60"/>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Rzeczpospolitej Polskiej.</w:t>
      </w:r>
    </w:p>
    <w:p w14:paraId="463EDBEB"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W przypadku pytań, kontakt z Inspektorem Ochrony Danych Ministerstwa Funduszy i Polityki Regionalnej jest możliwy:</w:t>
      </w:r>
    </w:p>
    <w:p w14:paraId="7487A826" w14:textId="77777777" w:rsidR="005C0A5A" w:rsidRPr="00D05ED5" w:rsidRDefault="005C0A5A" w:rsidP="005C0A5A">
      <w:pPr>
        <w:numPr>
          <w:ilvl w:val="0"/>
          <w:numId w:val="6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 adresem: ul. Wspólna 2/4, 00-926 Warszawa,</w:t>
      </w:r>
    </w:p>
    <w:p w14:paraId="134ABB95" w14:textId="77777777" w:rsidR="005C0A5A" w:rsidRPr="00D05ED5" w:rsidRDefault="005C0A5A" w:rsidP="005C0A5A">
      <w:pPr>
        <w:numPr>
          <w:ilvl w:val="0"/>
          <w:numId w:val="6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 adresem e-mail: </w:t>
      </w:r>
      <w:hyperlink r:id="rId18" w:history="1">
        <w:r w:rsidRPr="00D05ED5">
          <w:rPr>
            <w:rStyle w:val="Hipercze"/>
            <w:rFonts w:asciiTheme="minorHAnsi" w:hAnsiTheme="minorHAnsi" w:cstheme="minorHAnsi"/>
            <w:i/>
            <w:sz w:val="22"/>
            <w:szCs w:val="22"/>
          </w:rPr>
          <w:t>IOD@mfipr.gov.pl</w:t>
        </w:r>
      </w:hyperlink>
      <w:r w:rsidRPr="00D05ED5">
        <w:rPr>
          <w:rFonts w:asciiTheme="minorHAnsi" w:hAnsiTheme="minorHAnsi" w:cstheme="minorHAnsi"/>
          <w:sz w:val="22"/>
          <w:szCs w:val="22"/>
        </w:rPr>
        <w:t>.</w:t>
      </w:r>
    </w:p>
    <w:p w14:paraId="350B0DAF"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nie będą objęte procesem zautomatyzowanego podejmowania decyzji, w tym profilowania.</w:t>
      </w:r>
    </w:p>
    <w:p w14:paraId="0418C227" w14:textId="77777777" w:rsidR="005C0A5A" w:rsidRPr="00D05ED5" w:rsidRDefault="005C0A5A" w:rsidP="005C0A5A">
      <w:pPr>
        <w:suppressAutoHyphens/>
        <w:jc w:val="both"/>
        <w:rPr>
          <w:rFonts w:asciiTheme="minorHAnsi" w:hAnsiTheme="minorHAnsi" w:cstheme="minorHAnsi"/>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30B62">
      <w:headerReference w:type="even" r:id="rId19"/>
      <w:headerReference w:type="default" r:id="rId20"/>
      <w:footerReference w:type="even" r:id="rId21"/>
      <w:footerReference w:type="default" r:id="rId22"/>
      <w:headerReference w:type="first" r:id="rId23"/>
      <w:footerReference w:type="first" r:id="rId24"/>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A27C4B" w:rsidRDefault="00A27C4B" w:rsidP="00BE245A">
      <w:r>
        <w:separator/>
      </w:r>
    </w:p>
  </w:endnote>
  <w:endnote w:type="continuationSeparator" w:id="0">
    <w:p w14:paraId="1A26CAE6" w14:textId="77777777" w:rsidR="00A27C4B" w:rsidRDefault="00A27C4B"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A27C4B" w:rsidRDefault="00A27C4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A27C4B" w:rsidRDefault="00A27C4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A27C4B" w:rsidRPr="00BB4CD9" w:rsidRDefault="00A27C4B"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B262B9">
          <w:rPr>
            <w:rFonts w:asciiTheme="minorHAnsi" w:hAnsiTheme="minorHAnsi"/>
            <w:noProof/>
          </w:rPr>
          <w:t>21</w:t>
        </w:r>
        <w:r w:rsidRPr="00BB4CD9">
          <w:rPr>
            <w:rFonts w:asciiTheme="minorHAnsi" w:hAnsiTheme="minorHAnsi"/>
          </w:rPr>
          <w:fldChar w:fldCharType="end"/>
        </w:r>
      </w:p>
    </w:sdtContent>
  </w:sdt>
  <w:p w14:paraId="7A3352E5" w14:textId="77777777" w:rsidR="00A27C4B" w:rsidRDefault="00A27C4B">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A27C4B" w:rsidRPr="00594A3E" w:rsidRDefault="00A27C4B"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A27C4B" w:rsidRDefault="00A27C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A27C4B" w:rsidRDefault="00A27C4B" w:rsidP="00BE245A">
      <w:r>
        <w:separator/>
      </w:r>
    </w:p>
  </w:footnote>
  <w:footnote w:type="continuationSeparator" w:id="0">
    <w:p w14:paraId="14860DBC" w14:textId="77777777" w:rsidR="00A27C4B" w:rsidRDefault="00A27C4B" w:rsidP="00BE245A">
      <w:r>
        <w:continuationSeparator/>
      </w:r>
    </w:p>
  </w:footnote>
  <w:footnote w:id="1">
    <w:p w14:paraId="44DD01E6" w14:textId="77777777" w:rsidR="005C0A5A" w:rsidRPr="0065349D" w:rsidRDefault="005C0A5A" w:rsidP="005C0A5A">
      <w:pPr>
        <w:pStyle w:val="Tekstprzypisudolnego"/>
        <w:spacing w:before="120" w:after="120"/>
        <w:ind w:left="142" w:hanging="142"/>
        <w:rPr>
          <w:rFonts w:ascii="Arial" w:hAnsi="Arial" w:cs="Arial"/>
          <w:sz w:val="17"/>
          <w:szCs w:val="17"/>
        </w:rPr>
      </w:pPr>
      <w:r w:rsidRPr="0065349D">
        <w:rPr>
          <w:rStyle w:val="Odwoanieprzypisudolnego"/>
          <w:rFonts w:ascii="Arial" w:hAnsi="Arial" w:cs="Arial"/>
          <w:sz w:val="17"/>
          <w:szCs w:val="17"/>
        </w:rPr>
        <w:footnoteRef/>
      </w:r>
      <w:r w:rsidRPr="0065349D">
        <w:rPr>
          <w:rFonts w:ascii="Arial" w:hAnsi="Arial" w:cs="Arial"/>
          <w:sz w:val="17"/>
          <w:szCs w:val="17"/>
        </w:rPr>
        <w:t xml:space="preserve"> Rozporządzenie Parlamentu Europejskiego i Rady (UE) 2016/679 z dnia 27 kwietnia 2016 r. w sprawie ochrony osób fizycznych w związku z przetwarzaniem danych osobowych i w sprawie swobodnego przepływu takich danych (Dz.</w:t>
      </w:r>
      <w:r>
        <w:rPr>
          <w:rFonts w:ascii="Arial" w:hAnsi="Arial" w:cs="Arial"/>
          <w:sz w:val="17"/>
          <w:szCs w:val="17"/>
        </w:rPr>
        <w:t> </w:t>
      </w:r>
      <w:r w:rsidRPr="0065349D">
        <w:rPr>
          <w:rFonts w:ascii="Arial" w:hAnsi="Arial" w:cs="Arial"/>
          <w:sz w:val="17"/>
          <w:szCs w:val="17"/>
        </w:rPr>
        <w:t>Urz. UE. L 119 z 04.05.2016, s.1-88)</w:t>
      </w:r>
      <w:r>
        <w:rPr>
          <w:rFonts w:ascii="Arial" w:hAnsi="Arial" w:cs="Arial"/>
          <w:sz w:val="17"/>
          <w:szCs w:val="17"/>
        </w:rPr>
        <w:t>.</w:t>
      </w:r>
    </w:p>
  </w:footnote>
  <w:footnote w:id="2">
    <w:p w14:paraId="6D9EA314" w14:textId="77777777" w:rsidR="005C0A5A" w:rsidRPr="002F076C" w:rsidRDefault="005C0A5A"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Informacje podawane w przypadku wykonywania obowiązku informacyjnego na podstawie art. 14 RODO.</w:t>
      </w:r>
    </w:p>
  </w:footnote>
  <w:footnote w:id="3">
    <w:p w14:paraId="79E31DE3" w14:textId="77777777" w:rsidR="005C0A5A" w:rsidRPr="002F076C" w:rsidRDefault="005C0A5A" w:rsidP="005C0A5A">
      <w:pPr>
        <w:pStyle w:val="Tekstprzypisudolnego"/>
        <w:spacing w:before="12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O ile dotyczy.</w:t>
      </w:r>
    </w:p>
  </w:footnote>
  <w:footnote w:id="4">
    <w:p w14:paraId="18FE95C3" w14:textId="77777777" w:rsidR="005C0A5A" w:rsidRPr="002F076C" w:rsidRDefault="005C0A5A"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Do automatyzacji procesu przetwarzania danych osobowych wystarczy, że dane te są zapisane na dysku komputera.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11F35" w14:textId="77777777" w:rsidR="008A1C6A" w:rsidRDefault="008A1C6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7DF38B48" w:rsidR="00A27C4B" w:rsidRDefault="00A27C4B" w:rsidP="00BC67E5">
    <w:pPr>
      <w:pStyle w:val="Nagwek"/>
      <w:rPr>
        <w:rFonts w:asciiTheme="minorHAnsi" w:hAnsiTheme="minorHAnsi"/>
        <w:b/>
        <w:sz w:val="18"/>
        <w:szCs w:val="18"/>
      </w:rPr>
    </w:pPr>
    <w:r>
      <w:rPr>
        <w:rFonts w:asciiTheme="minorHAnsi" w:hAnsiTheme="minorHAnsi"/>
        <w:b/>
        <w:sz w:val="18"/>
        <w:szCs w:val="18"/>
      </w:rPr>
      <w:t>Nr postępowania: IZ/U/1/2022</w:t>
    </w:r>
  </w:p>
  <w:p w14:paraId="32FDCEC1" w14:textId="77777777" w:rsidR="00A27C4B" w:rsidRDefault="00A27C4B" w:rsidP="00BC67E5">
    <w:pPr>
      <w:pStyle w:val="Nagwek"/>
      <w:rPr>
        <w:rFonts w:asciiTheme="minorHAnsi" w:hAnsiTheme="minorHAnsi"/>
        <w:b/>
        <w:sz w:val="18"/>
        <w:szCs w:val="18"/>
      </w:rPr>
    </w:pPr>
  </w:p>
  <w:p w14:paraId="0C19D4E6" w14:textId="6DC8A3DC" w:rsidR="00A27C4B" w:rsidRDefault="00A27C4B" w:rsidP="00D57CEA">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sidR="00D57CEA">
      <w:rPr>
        <w:rFonts w:asciiTheme="minorHAnsi" w:hAnsiTheme="minorHAnsi"/>
        <w:b/>
        <w:noProof/>
        <w:sz w:val="18"/>
        <w:szCs w:val="18"/>
      </w:rPr>
      <w:drawing>
        <wp:inline distT="0" distB="0" distL="0" distR="0" wp14:anchorId="45431E31" wp14:editId="1743DC25">
          <wp:extent cx="5760720" cy="804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04650"/>
                  </a:xfrm>
                  <a:prstGeom prst="rect">
                    <a:avLst/>
                  </a:prstGeom>
                </pic:spPr>
              </pic:pic>
            </a:graphicData>
          </a:graphic>
        </wp:inline>
      </w:drawing>
    </w:r>
    <w:r w:rsidR="00D57CEA">
      <w:rPr>
        <w:rFonts w:asciiTheme="minorHAnsi" w:hAnsiTheme="minorHAnsi"/>
        <w:b/>
        <w:sz w:val="18"/>
        <w:szCs w:val="18"/>
      </w:rPr>
      <w:tab/>
    </w:r>
  </w:p>
  <w:p w14:paraId="560928A9" w14:textId="33E861A8" w:rsidR="00A27C4B" w:rsidRPr="005C6333" w:rsidRDefault="00A27C4B"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A27C4B" w:rsidRPr="00BB4CD9" w:rsidRDefault="00A27C4B"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A27C4B" w:rsidRDefault="00A27C4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7DA6ED8"/>
    <w:multiLevelType w:val="hybridMultilevel"/>
    <w:tmpl w:val="306ABBAE"/>
    <w:lvl w:ilvl="0" w:tplc="8AEAAE06">
      <w:start w:val="1"/>
      <w:numFmt w:val="decimal"/>
      <w:lvlText w:val="%1)"/>
      <w:lvlJc w:val="left"/>
      <w:pPr>
        <w:ind w:left="729" w:hanging="43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5"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F00F31"/>
    <w:multiLevelType w:val="hybridMultilevel"/>
    <w:tmpl w:val="0C94D836"/>
    <w:lvl w:ilvl="0" w:tplc="4914D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772654"/>
    <w:multiLevelType w:val="hybridMultilevel"/>
    <w:tmpl w:val="3F46A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AC0411"/>
    <w:multiLevelType w:val="hybridMultilevel"/>
    <w:tmpl w:val="3E188484"/>
    <w:lvl w:ilvl="0" w:tplc="3404FAB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2"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6"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7" w15:restartNumberingAfterBreak="0">
    <w:nsid w:val="20E8235D"/>
    <w:multiLevelType w:val="hybridMultilevel"/>
    <w:tmpl w:val="638C90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C001EF"/>
    <w:multiLevelType w:val="hybridMultilevel"/>
    <w:tmpl w:val="A316002E"/>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3" w15:restartNumberingAfterBreak="0">
    <w:nsid w:val="2B4B13BC"/>
    <w:multiLevelType w:val="hybridMultilevel"/>
    <w:tmpl w:val="574C62A2"/>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6"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7"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32EE17ED"/>
    <w:multiLevelType w:val="hybridMultilevel"/>
    <w:tmpl w:val="751E7D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0"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42"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6"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7"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8"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48C645A"/>
    <w:multiLevelType w:val="hybridMultilevel"/>
    <w:tmpl w:val="1F70705C"/>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1">
      <w:start w:val="1"/>
      <w:numFmt w:val="decimal"/>
      <w:lvlText w:val="%3)"/>
      <w:lvlJc w:val="lef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3"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5" w15:restartNumberingAfterBreak="0">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6"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9"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60"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61"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5" w15:restartNumberingAfterBreak="0">
    <w:nsid w:val="624827E9"/>
    <w:multiLevelType w:val="hybridMultilevel"/>
    <w:tmpl w:val="902A06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8"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065B32"/>
    <w:multiLevelType w:val="hybridMultilevel"/>
    <w:tmpl w:val="FD6252F0"/>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71"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5"/>
  </w:num>
  <w:num w:numId="2">
    <w:abstractNumId w:val="29"/>
  </w:num>
  <w:num w:numId="3">
    <w:abstractNumId w:val="63"/>
    <w:lvlOverride w:ilvl="0">
      <w:startOverride w:val="1"/>
    </w:lvlOverride>
  </w:num>
  <w:num w:numId="4">
    <w:abstractNumId w:val="50"/>
    <w:lvlOverride w:ilvl="0">
      <w:startOverride w:val="1"/>
    </w:lvlOverride>
  </w:num>
  <w:num w:numId="5">
    <w:abstractNumId w:val="30"/>
  </w:num>
  <w:num w:numId="6">
    <w:abstractNumId w:val="67"/>
  </w:num>
  <w:num w:numId="7">
    <w:abstractNumId w:val="62"/>
  </w:num>
  <w:num w:numId="8">
    <w:abstractNumId w:val="9"/>
  </w:num>
  <w:num w:numId="9">
    <w:abstractNumId w:val="60"/>
  </w:num>
  <w:num w:numId="10">
    <w:abstractNumId w:val="21"/>
  </w:num>
  <w:num w:numId="11">
    <w:abstractNumId w:val="18"/>
  </w:num>
  <w:num w:numId="12">
    <w:abstractNumId w:val="59"/>
  </w:num>
  <w:num w:numId="13">
    <w:abstractNumId w:val="46"/>
  </w:num>
  <w:num w:numId="14">
    <w:abstractNumId w:val="1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num>
  <w:num w:numId="16">
    <w:abstractNumId w:val="24"/>
  </w:num>
  <w:num w:numId="17">
    <w:abstractNumId w:val="23"/>
  </w:num>
  <w:num w:numId="18">
    <w:abstractNumId w:val="48"/>
  </w:num>
  <w:num w:numId="19">
    <w:abstractNumId w:val="41"/>
  </w:num>
  <w:num w:numId="20">
    <w:abstractNumId w:val="12"/>
  </w:num>
  <w:num w:numId="21">
    <w:abstractNumId w:val="56"/>
  </w:num>
  <w:num w:numId="22">
    <w:abstractNumId w:val="36"/>
  </w:num>
  <w:num w:numId="23">
    <w:abstractNumId w:val="71"/>
  </w:num>
  <w:num w:numId="24">
    <w:abstractNumId w:val="10"/>
  </w:num>
  <w:num w:numId="25">
    <w:abstractNumId w:val="20"/>
  </w:num>
  <w:num w:numId="26">
    <w:abstractNumId w:val="22"/>
  </w:num>
  <w:num w:numId="27">
    <w:abstractNumId w:val="39"/>
  </w:num>
  <w:num w:numId="28">
    <w:abstractNumId w:val="70"/>
  </w:num>
  <w:num w:numId="29">
    <w:abstractNumId w:val="37"/>
  </w:num>
  <w:num w:numId="30">
    <w:abstractNumId w:val="15"/>
  </w:num>
  <w:num w:numId="31">
    <w:abstractNumId w:val="43"/>
  </w:num>
  <w:num w:numId="32">
    <w:abstractNumId w:val="28"/>
  </w:num>
  <w:num w:numId="33">
    <w:abstractNumId w:val="26"/>
  </w:num>
  <w:num w:numId="34">
    <w:abstractNumId w:val="35"/>
  </w:num>
  <w:num w:numId="35">
    <w:abstractNumId w:val="64"/>
  </w:num>
  <w:num w:numId="36">
    <w:abstractNumId w:val="40"/>
  </w:num>
  <w:num w:numId="37">
    <w:abstractNumId w:val="42"/>
  </w:num>
  <w:num w:numId="38">
    <w:abstractNumId w:val="49"/>
  </w:num>
  <w:num w:numId="39">
    <w:abstractNumId w:val="11"/>
  </w:num>
  <w:num w:numId="40">
    <w:abstractNumId w:val="57"/>
  </w:num>
  <w:num w:numId="41">
    <w:abstractNumId w:val="16"/>
  </w:num>
  <w:num w:numId="42">
    <w:abstractNumId w:val="17"/>
  </w:num>
  <w:num w:numId="43">
    <w:abstractNumId w:val="51"/>
  </w:num>
  <w:num w:numId="44">
    <w:abstractNumId w:val="52"/>
  </w:num>
  <w:num w:numId="45">
    <w:abstractNumId w:val="66"/>
  </w:num>
  <w:num w:numId="46">
    <w:abstractNumId w:val="61"/>
  </w:num>
  <w:num w:numId="47">
    <w:abstractNumId w:val="32"/>
  </w:num>
  <w:num w:numId="48">
    <w:abstractNumId w:val="45"/>
  </w:num>
  <w:num w:numId="49">
    <w:abstractNumId w:val="58"/>
  </w:num>
  <w:num w:numId="50">
    <w:abstractNumId w:val="53"/>
  </w:num>
  <w:num w:numId="51">
    <w:abstractNumId w:val="54"/>
  </w:num>
  <w:num w:numId="52">
    <w:abstractNumId w:val="33"/>
  </w:num>
  <w:num w:numId="53">
    <w:abstractNumId w:val="31"/>
  </w:num>
  <w:num w:numId="54">
    <w:abstractNumId w:val="69"/>
  </w:num>
  <w:num w:numId="55">
    <w:abstractNumId w:val="38"/>
  </w:num>
  <w:num w:numId="56">
    <w:abstractNumId w:val="65"/>
  </w:num>
  <w:num w:numId="57">
    <w:abstractNumId w:val="27"/>
  </w:num>
  <w:num w:numId="58">
    <w:abstractNumId w:val="19"/>
  </w:num>
  <w:num w:numId="59">
    <w:abstractNumId w:val="55"/>
  </w:num>
  <w:num w:numId="60">
    <w:abstractNumId w:val="34"/>
  </w:num>
  <w:num w:numId="61">
    <w:abstractNumId w:val="44"/>
  </w:num>
  <w:num w:numId="62">
    <w:abstractNumId w:val="14"/>
  </w:num>
  <w:num w:numId="63">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F45"/>
    <w:rsid w:val="00626083"/>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6F70"/>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5407"/>
    <w:rsid w:val="0084589D"/>
    <w:rsid w:val="00846018"/>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6515"/>
    <w:rsid w:val="00A56ED6"/>
    <w:rsid w:val="00A57D66"/>
    <w:rsid w:val="00A57F9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espd.uzp.gov.pl" TargetMode="External"/><Relationship Id="rId18" Type="http://schemas.openxmlformats.org/officeDocument/2006/relationships/hyperlink" Target="mailto:IOD@mfipr.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amowienia.Publiczne@mpec.krakow.pl" TargetMode="External"/><Relationship Id="rId23" Type="http://schemas.openxmlformats.org/officeDocument/2006/relationships/header" Target="header3.xml"/><Relationship Id="rId10" Type="http://schemas.openxmlformats.org/officeDocument/2006/relationships/hyperlink" Target="https://www.mpec.krak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epuap.gov.pl/wps/porta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76EB3-300D-47B2-90A6-A07DD7F1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30</Pages>
  <Words>11169</Words>
  <Characters>67017</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52</cp:revision>
  <cp:lastPrinted>2022-01-05T09:20:00Z</cp:lastPrinted>
  <dcterms:created xsi:type="dcterms:W3CDTF">2021-04-13T07:30:00Z</dcterms:created>
  <dcterms:modified xsi:type="dcterms:W3CDTF">2022-01-05T09:20:00Z</dcterms:modified>
</cp:coreProperties>
</file>