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B94D3A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B94D3A">
        <w:rPr>
          <w:rFonts w:asciiTheme="minorHAnsi" w:hAnsiTheme="minorHAnsi" w:cs="Verdana"/>
          <w:b/>
          <w:bCs/>
          <w:i/>
          <w:sz w:val="22"/>
          <w:szCs w:val="22"/>
        </w:rPr>
        <w:t>Część IV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B2484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7C1A43">
        <w:rPr>
          <w:b/>
          <w:snapToGrid w:val="0"/>
        </w:rPr>
        <w:t xml:space="preserve"> woda użytkowa) – etap I (etap</w:t>
      </w:r>
      <w:r w:rsidR="00A300EC">
        <w:rPr>
          <w:b/>
          <w:snapToGrid w:val="0"/>
        </w:rPr>
        <w:t>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A300EC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D15D84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D15D84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4820E2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5A3D50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363535" w:rsidRPr="00363535">
        <w:rPr>
          <w:rFonts w:ascii="Calibri" w:hAnsi="Calibri"/>
          <w:sz w:val="22"/>
          <w:szCs w:val="22"/>
        </w:rPr>
        <w:t>na którą składają się kwoty za poszczególne odcinki:</w:t>
      </w:r>
    </w:p>
    <w:p w:rsidR="0027172B" w:rsidRPr="00EA3E9C" w:rsidRDefault="00650A75" w:rsidP="00650A75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650A75">
        <w:rPr>
          <w:rFonts w:ascii="Calibri" w:hAnsi="Calibri" w:cs="Courier New"/>
          <w:b/>
          <w:i/>
          <w:lang w:eastAsia="ar-SA"/>
        </w:rPr>
        <w:t>Przebudowa i budowa osiedlowej sieci cieplnej wraz z przyłączami do budynków, do których czynnik grzewczy jest obecnie dostarczany poprzez SWC Kazimier</w:t>
      </w:r>
      <w:r w:rsidR="00DB2471">
        <w:rPr>
          <w:rFonts w:ascii="Calibri" w:hAnsi="Calibri" w:cs="Courier New"/>
          <w:b/>
          <w:i/>
          <w:lang w:eastAsia="ar-SA"/>
        </w:rPr>
        <w:t>zowskie 12 w </w:t>
      </w:r>
      <w:r w:rsidRPr="00650A75">
        <w:rPr>
          <w:rFonts w:ascii="Calibri" w:hAnsi="Calibri" w:cs="Courier New"/>
          <w:b/>
          <w:i/>
          <w:lang w:eastAsia="ar-SA"/>
        </w:rPr>
        <w:t>Krakowie</w:t>
      </w:r>
    </w:p>
    <w:p w:rsidR="00DF6279" w:rsidRPr="0065166D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</w:t>
      </w:r>
      <w:r w:rsidR="005854F1">
        <w:rPr>
          <w:rFonts w:ascii="Calibri" w:hAnsi="Calibri"/>
          <w:b/>
          <w:sz w:val="22"/>
          <w:szCs w:val="22"/>
        </w:rPr>
        <w:t>dcinek 118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="005854F1" w:rsidRPr="005854F1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</w:t>
      </w:r>
      <w:r w:rsidR="00DB2471">
        <w:rPr>
          <w:rFonts w:ascii="Calibri" w:hAnsi="Calibri"/>
          <w:b/>
          <w:sz w:val="22"/>
          <w:szCs w:val="22"/>
        </w:rPr>
        <w:t>oprzez SWC Kazimierzowskie 12 w </w:t>
      </w:r>
      <w:r w:rsidR="005854F1" w:rsidRPr="005854F1">
        <w:rPr>
          <w:rFonts w:ascii="Calibri" w:hAnsi="Calibri"/>
          <w:b/>
          <w:sz w:val="22"/>
          <w:szCs w:val="22"/>
        </w:rPr>
        <w:t>Krakowie etap 1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954DA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119</w:t>
      </w:r>
      <w:r w:rsidR="00DF6279" w:rsidRPr="0065166D">
        <w:rPr>
          <w:rFonts w:ascii="Calibri" w:hAnsi="Calibri"/>
          <w:b/>
          <w:sz w:val="22"/>
          <w:szCs w:val="22"/>
        </w:rPr>
        <w:t xml:space="preserve"> –</w:t>
      </w:r>
      <w:r>
        <w:t xml:space="preserve"> </w:t>
      </w:r>
      <w:r w:rsidRPr="00954D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954DA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120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Pr="00954D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710B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</w:t>
      </w:r>
      <w:r w:rsidR="00954DA9">
        <w:rPr>
          <w:rFonts w:ascii="Calibri" w:hAnsi="Calibri"/>
          <w:b/>
          <w:sz w:val="22"/>
          <w:szCs w:val="22"/>
        </w:rPr>
        <w:t>121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="00954DA9" w:rsidRPr="00954D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54DA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122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954D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4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0C4015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E95CB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123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E95CB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5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lastRenderedPageBreak/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333F96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124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Pr="00333F9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6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71147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125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Pr="0071147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7 kl. 3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71147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126</w:t>
      </w:r>
      <w:r w:rsidR="00DF6279" w:rsidRPr="0065166D">
        <w:rPr>
          <w:rFonts w:ascii="Calibri" w:hAnsi="Calibri"/>
          <w:b/>
          <w:sz w:val="22"/>
          <w:szCs w:val="22"/>
        </w:rPr>
        <w:t xml:space="preserve"> – </w:t>
      </w:r>
      <w:r w:rsidRPr="0071147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7 kl. 7</w:t>
      </w:r>
      <w:r w:rsidR="00DF6279" w:rsidRPr="0065166D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71147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127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71147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8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71147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128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71147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9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EA3E9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C46A3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</w:t>
      </w:r>
      <w:r w:rsidR="00711473">
        <w:rPr>
          <w:rFonts w:ascii="Calibri" w:hAnsi="Calibri"/>
          <w:b/>
          <w:sz w:val="22"/>
          <w:szCs w:val="22"/>
        </w:rPr>
        <w:t xml:space="preserve"> 129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="00711473" w:rsidRPr="0071147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10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04F3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130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904F3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11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04F3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131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904F35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</w:t>
      </w:r>
      <w:r w:rsidR="004F7E27">
        <w:rPr>
          <w:rFonts w:ascii="Calibri" w:hAnsi="Calibri"/>
          <w:b/>
          <w:sz w:val="22"/>
          <w:szCs w:val="22"/>
        </w:rPr>
        <w:t>oprzez SWC Kazimierzowskie 12 w </w:t>
      </w:r>
      <w:r w:rsidRPr="00904F35">
        <w:rPr>
          <w:rFonts w:ascii="Calibri" w:hAnsi="Calibri"/>
          <w:b/>
          <w:sz w:val="22"/>
          <w:szCs w:val="22"/>
        </w:rPr>
        <w:t>Krakowie etap 2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C46A37">
      <w:pPr>
        <w:pStyle w:val="Zwykytekst1"/>
        <w:tabs>
          <w:tab w:val="left" w:pos="284"/>
          <w:tab w:val="left" w:pos="8610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  <w:r w:rsidR="00C46A37">
        <w:rPr>
          <w:rFonts w:ascii="Calibri" w:hAnsi="Calibri"/>
          <w:sz w:val="22"/>
          <w:szCs w:val="22"/>
        </w:rPr>
        <w:tab/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04F3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132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904F35">
        <w:rPr>
          <w:rFonts w:ascii="Calibri" w:hAnsi="Calibri"/>
          <w:b/>
          <w:sz w:val="22"/>
          <w:szCs w:val="22"/>
        </w:rPr>
        <w:t xml:space="preserve">Demontaż węzła grupowego oraz montaż wraz z dostawą węzła cieplnego wysokoparametrowego  dla zadania –  Kazimierzowskie 12 </w:t>
      </w:r>
      <w:proofErr w:type="spellStart"/>
      <w:r w:rsidRPr="00904F35">
        <w:rPr>
          <w:rFonts w:ascii="Calibri" w:hAnsi="Calibri"/>
          <w:b/>
          <w:sz w:val="22"/>
          <w:szCs w:val="22"/>
        </w:rPr>
        <w:t>swc</w:t>
      </w:r>
      <w:proofErr w:type="spellEnd"/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1A3412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</w:t>
      </w:r>
      <w:r w:rsidR="00904F35">
        <w:rPr>
          <w:rFonts w:ascii="Calibri" w:hAnsi="Calibri"/>
          <w:b/>
          <w:sz w:val="22"/>
          <w:szCs w:val="22"/>
        </w:rPr>
        <w:t>133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="00904F35" w:rsidRPr="00904F3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13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04F3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134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904F3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21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342BB3" w:rsidRDefault="00342BB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F62D93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135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F62D9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22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2E340D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136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2E340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24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86776D">
      <w:pPr>
        <w:pStyle w:val="Zwykytekst1"/>
        <w:tabs>
          <w:tab w:val="left" w:pos="284"/>
          <w:tab w:val="left" w:pos="10440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</w:t>
      </w:r>
      <w:r w:rsidR="008A3E7A">
        <w:rPr>
          <w:rFonts w:ascii="Calibri" w:hAnsi="Calibri"/>
          <w:sz w:val="22"/>
          <w:szCs w:val="22"/>
        </w:rPr>
        <w:t xml:space="preserve">o:        ……………………………………………   </w:t>
      </w:r>
      <w:r w:rsidRPr="00DF6279">
        <w:rPr>
          <w:rFonts w:ascii="Calibri" w:hAnsi="Calibri"/>
          <w:sz w:val="22"/>
          <w:szCs w:val="22"/>
        </w:rPr>
        <w:t>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2E340D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137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2E340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25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2E340D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138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2E340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26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652C1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139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652C1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28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652C1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140</w:t>
      </w:r>
      <w:r w:rsidR="00DF6279" w:rsidRPr="00D8122A">
        <w:rPr>
          <w:rFonts w:ascii="Calibri" w:hAnsi="Calibri"/>
          <w:b/>
          <w:sz w:val="22"/>
          <w:szCs w:val="22"/>
        </w:rPr>
        <w:t xml:space="preserve">– </w:t>
      </w:r>
      <w:r w:rsidRPr="00652C1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29 kl. 3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FA333F" w:rsidRDefault="00FA333F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652C1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141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652C1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29 kl. 7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CD013B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142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CD013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30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CD013B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143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CD013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31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D8122A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D30FE8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144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D30FE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32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30FE8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145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="00144FBC" w:rsidRPr="00144FB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33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6D06FC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146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6D06F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34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51DF1" w:rsidRDefault="00451DF1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6D06FC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147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6D06F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39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964A05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148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964A05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</w:t>
      </w:r>
      <w:r w:rsidR="00D44DF5">
        <w:rPr>
          <w:rFonts w:ascii="Calibri" w:hAnsi="Calibri"/>
          <w:b/>
          <w:sz w:val="22"/>
          <w:szCs w:val="22"/>
        </w:rPr>
        <w:t>oprzez SWC Kazimierzowskie 12 w </w:t>
      </w:r>
      <w:r w:rsidRPr="00964A05">
        <w:rPr>
          <w:rFonts w:ascii="Calibri" w:hAnsi="Calibri"/>
          <w:b/>
          <w:sz w:val="22"/>
          <w:szCs w:val="22"/>
        </w:rPr>
        <w:t>Krakowie etap 3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41258A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149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41258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14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A7606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150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A7606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15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A76067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151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A7606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18 kl. 3</w:t>
      </w:r>
      <w:r w:rsidR="00DF6279" w:rsidRPr="00D8122A">
        <w:rPr>
          <w:rFonts w:ascii="Calibri" w:hAnsi="Calibri"/>
          <w:b/>
          <w:sz w:val="22"/>
          <w:szCs w:val="22"/>
        </w:rPr>
        <w:t>;</w:t>
      </w:r>
      <w:bookmarkStart w:id="0" w:name="_GoBack"/>
      <w:bookmarkEnd w:id="0"/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404E7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152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404E7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18 kl. 7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116A26" w:rsidRPr="00DF6279" w:rsidRDefault="00116A26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404E7E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</w:t>
      </w:r>
      <w:r w:rsidR="00116A26">
        <w:rPr>
          <w:rFonts w:ascii="Calibri" w:hAnsi="Calibri"/>
          <w:b/>
          <w:sz w:val="22"/>
          <w:szCs w:val="22"/>
        </w:rPr>
        <w:t>53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="00116A26" w:rsidRPr="00116A2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19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116A26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154</w:t>
      </w:r>
      <w:r w:rsidR="00DF6279" w:rsidRPr="00D8122A">
        <w:rPr>
          <w:rFonts w:ascii="Calibri" w:hAnsi="Calibri"/>
          <w:b/>
          <w:sz w:val="22"/>
          <w:szCs w:val="22"/>
        </w:rPr>
        <w:t xml:space="preserve"> – </w:t>
      </w:r>
      <w:r w:rsidRPr="00116A2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20</w:t>
      </w:r>
      <w:r w:rsidR="00DF6279"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116A26" w:rsidRDefault="00116A26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116A26" w:rsidRDefault="00116A26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116A26">
        <w:rPr>
          <w:rFonts w:ascii="Calibri" w:hAnsi="Calibri"/>
          <w:b/>
          <w:sz w:val="22"/>
          <w:szCs w:val="22"/>
        </w:rPr>
        <w:t>Odcinek 155– Demontaż węzła niskoparametrowego oraz montaż wraz z dostawą węzła cieplnego wysokoparametrowego  dla zadania –  Kazimierzowskie 27A</w:t>
      </w:r>
    </w:p>
    <w:p w:rsidR="00116A26" w:rsidRPr="00116A26" w:rsidRDefault="00116A26" w:rsidP="00116A26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116A26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16A26" w:rsidRPr="00116A26" w:rsidRDefault="00116A26" w:rsidP="00116A26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116A26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16A26" w:rsidRPr="00116A26" w:rsidRDefault="00116A26" w:rsidP="00116A26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116A26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342BB3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CC72CF">
      <w:rPr>
        <w:noProof/>
      </w:rPr>
      <w:drawing>
        <wp:inline distT="0" distB="0" distL="0" distR="0" wp14:anchorId="143DBC29" wp14:editId="79CF3C1A">
          <wp:extent cx="56808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6847" cy="53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A300EC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IZ/U/12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7005132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A26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4FBC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40D"/>
    <w:rsid w:val="002E39BB"/>
    <w:rsid w:val="002E474E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3F96"/>
    <w:rsid w:val="00342BB3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4E7E"/>
    <w:rsid w:val="004059AF"/>
    <w:rsid w:val="00406CB1"/>
    <w:rsid w:val="0041258A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4F7E27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854F1"/>
    <w:rsid w:val="00591E21"/>
    <w:rsid w:val="00592F86"/>
    <w:rsid w:val="00594A3E"/>
    <w:rsid w:val="00594B30"/>
    <w:rsid w:val="00594D53"/>
    <w:rsid w:val="0059718F"/>
    <w:rsid w:val="005A11E3"/>
    <w:rsid w:val="005A1B08"/>
    <w:rsid w:val="005A3D50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0A75"/>
    <w:rsid w:val="00651575"/>
    <w:rsid w:val="0065166D"/>
    <w:rsid w:val="00652C1E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6FC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1473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4F35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4DA9"/>
    <w:rsid w:val="009576C7"/>
    <w:rsid w:val="009611E7"/>
    <w:rsid w:val="009643E3"/>
    <w:rsid w:val="00964A05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00E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6067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013B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0FE8"/>
    <w:rsid w:val="00D32EC2"/>
    <w:rsid w:val="00D35E08"/>
    <w:rsid w:val="00D41CE8"/>
    <w:rsid w:val="00D41F1B"/>
    <w:rsid w:val="00D434A4"/>
    <w:rsid w:val="00D44DF5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471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5CB3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2D93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99746-E69B-4AC7-AF10-EC8A909A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2328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32</cp:revision>
  <cp:lastPrinted>2019-01-21T12:46:00Z</cp:lastPrinted>
  <dcterms:created xsi:type="dcterms:W3CDTF">2020-02-17T12:23:00Z</dcterms:created>
  <dcterms:modified xsi:type="dcterms:W3CDTF">2020-12-21T09:22:00Z</dcterms:modified>
</cp:coreProperties>
</file>