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B94D3A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B94D3A">
        <w:rPr>
          <w:rFonts w:asciiTheme="minorHAnsi" w:hAnsiTheme="minorHAnsi" w:cs="Verdana"/>
          <w:b/>
          <w:bCs/>
          <w:i/>
          <w:sz w:val="22"/>
          <w:szCs w:val="22"/>
        </w:rPr>
        <w:t>Część IV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DF6279">
        <w:rPr>
          <w:rFonts w:ascii="Calibri" w:hAnsi="Calibri"/>
          <w:b/>
          <w:sz w:val="24"/>
          <w:szCs w:val="24"/>
        </w:rPr>
        <w:t>V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B2484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7C1A43">
        <w:rPr>
          <w:b/>
          <w:snapToGrid w:val="0"/>
        </w:rPr>
        <w:t xml:space="preserve"> woda użytkowa) – etap I (etap 5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7C1A43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IZ/U/4/2020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D15D84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D15D84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4820E2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C50A8E">
        <w:rPr>
          <w:rFonts w:ascii="Calibri" w:hAnsi="Calibri" w:cs="Calibri"/>
          <w:b/>
          <w:snapToGrid w:val="0"/>
        </w:rPr>
        <w:t xml:space="preserve"> woda użytkowa) – etap I (etap 5</w:t>
      </w:r>
      <w:r>
        <w:rPr>
          <w:rFonts w:ascii="Calibri" w:hAnsi="Calibri" w:cs="Calibr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363535" w:rsidRPr="00363535">
        <w:rPr>
          <w:rFonts w:ascii="Calibri" w:hAnsi="Calibri"/>
          <w:sz w:val="22"/>
          <w:szCs w:val="22"/>
        </w:rPr>
        <w:t>na którą składają się kwoty za poszczególne odcinki:</w:t>
      </w:r>
    </w:p>
    <w:p w:rsidR="0027172B" w:rsidRPr="00EA3E9C" w:rsidRDefault="0027172B" w:rsidP="00EA3E9C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27172B">
        <w:rPr>
          <w:rFonts w:ascii="Calibri" w:hAnsi="Calibri" w:cs="Courier New"/>
          <w:b/>
          <w:i/>
          <w:lang w:eastAsia="ar-SA"/>
        </w:rPr>
        <w:t>Przebudowa/budowa osiedlowej sieci ciepłowniczej oraz przyłączy do budynków w rejonie zasilania SWC ul. Nowosądecka 41A tj. ul. Podedworze 2A,2,4,6,8,10,12,16,20, Łużycka 43,45,47,49,51,53,55,57,63,65,67,69, Nowosądecka 41 w Krakowie oraz demontaż istniejących węzłów niskoparametrowych, dostawa i montaż węzłów wysokoparametrowych w w/w budynkach</w:t>
      </w:r>
    </w:p>
    <w:p w:rsidR="00DF6279" w:rsidRPr="0065166D" w:rsidRDefault="003710B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156</w:t>
      </w:r>
      <w:r w:rsidR="00DF6279" w:rsidRPr="0065166D">
        <w:rPr>
          <w:rFonts w:ascii="Calibri" w:hAnsi="Calibri"/>
          <w:b/>
          <w:sz w:val="22"/>
          <w:szCs w:val="22"/>
        </w:rPr>
        <w:t xml:space="preserve"> – </w:t>
      </w:r>
      <w:r w:rsidRPr="003710B7">
        <w:rPr>
          <w:rFonts w:ascii="Calibri" w:hAnsi="Calibri"/>
          <w:b/>
          <w:sz w:val="22"/>
          <w:szCs w:val="22"/>
        </w:rPr>
        <w:t>Przebudowa/budowa osiedlowej sieci ciepłowniczej oraz przyłączy do budynków w rejonie zasilania SWC ul. Nowosądecka 41A tj. ul. Podedworze 2A,2,4,6,8,10,12,16,20, Łużycka 43,45,47,49,51,53,55,57,63,65,67,69, Nowosądecka 41 w Krakowie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3710B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</w:t>
      </w:r>
      <w:r w:rsidR="00DF6279" w:rsidRPr="0065166D">
        <w:rPr>
          <w:rFonts w:ascii="Calibri" w:hAnsi="Calibri"/>
          <w:b/>
          <w:sz w:val="22"/>
          <w:szCs w:val="22"/>
        </w:rPr>
        <w:t xml:space="preserve">7 – </w:t>
      </w:r>
      <w:r w:rsidRPr="003710B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2A w Krakowie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3710B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</w:t>
      </w:r>
      <w:r w:rsidR="00DF6279" w:rsidRPr="0065166D">
        <w:rPr>
          <w:rFonts w:ascii="Calibri" w:hAnsi="Calibri"/>
          <w:b/>
          <w:sz w:val="22"/>
          <w:szCs w:val="22"/>
        </w:rPr>
        <w:t xml:space="preserve">8 – </w:t>
      </w:r>
      <w:r w:rsidRPr="003710B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2  w Krakowie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3710B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</w:t>
      </w:r>
      <w:r w:rsidR="00DF6279" w:rsidRPr="0065166D">
        <w:rPr>
          <w:rFonts w:ascii="Calibri" w:hAnsi="Calibri"/>
          <w:b/>
          <w:sz w:val="22"/>
          <w:szCs w:val="22"/>
        </w:rPr>
        <w:t xml:space="preserve">9 – </w:t>
      </w:r>
      <w:r w:rsidRPr="003710B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4 w Krakowie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3710B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</w:t>
      </w:r>
      <w:r w:rsidR="00DF6279" w:rsidRPr="00D8122A">
        <w:rPr>
          <w:rFonts w:ascii="Calibri" w:hAnsi="Calibri"/>
          <w:b/>
          <w:sz w:val="22"/>
          <w:szCs w:val="22"/>
        </w:rPr>
        <w:t xml:space="preserve">0 – </w:t>
      </w:r>
      <w:r w:rsidRPr="003710B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6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0C4015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3710B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16</w:t>
      </w:r>
      <w:r w:rsidR="00DF6279" w:rsidRPr="00D8122A">
        <w:rPr>
          <w:rFonts w:ascii="Calibri" w:hAnsi="Calibri"/>
          <w:b/>
          <w:sz w:val="22"/>
          <w:szCs w:val="22"/>
        </w:rPr>
        <w:t xml:space="preserve">1 – </w:t>
      </w:r>
      <w:r w:rsidRPr="003710B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8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377665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</w:t>
      </w:r>
      <w:r w:rsidR="00DF6279" w:rsidRPr="0065166D">
        <w:rPr>
          <w:rFonts w:ascii="Calibri" w:hAnsi="Calibri"/>
          <w:b/>
          <w:sz w:val="22"/>
          <w:szCs w:val="22"/>
        </w:rPr>
        <w:t xml:space="preserve">2 – </w:t>
      </w:r>
      <w:r w:rsidRPr="0037766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10 w Krakowie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377665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163</w:t>
      </w:r>
      <w:r w:rsidR="00DF6279" w:rsidRPr="0065166D">
        <w:rPr>
          <w:rFonts w:ascii="Calibri" w:hAnsi="Calibri"/>
          <w:b/>
          <w:sz w:val="22"/>
          <w:szCs w:val="22"/>
        </w:rPr>
        <w:t xml:space="preserve"> – </w:t>
      </w:r>
      <w:r w:rsidRPr="0037766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12 w Krakowie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9073DA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</w:t>
      </w:r>
      <w:r w:rsidR="00DF6279" w:rsidRPr="0065166D">
        <w:rPr>
          <w:rFonts w:ascii="Calibri" w:hAnsi="Calibri"/>
          <w:b/>
          <w:sz w:val="22"/>
          <w:szCs w:val="22"/>
        </w:rPr>
        <w:t xml:space="preserve">4 – </w:t>
      </w:r>
      <w:r w:rsidRPr="009073D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16 w Krakowie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9073DA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</w:t>
      </w:r>
      <w:r w:rsidR="00DF6279" w:rsidRPr="00D8122A">
        <w:rPr>
          <w:rFonts w:ascii="Calibri" w:hAnsi="Calibri"/>
          <w:b/>
          <w:sz w:val="22"/>
          <w:szCs w:val="22"/>
        </w:rPr>
        <w:t xml:space="preserve">5 – </w:t>
      </w:r>
      <w:r w:rsidR="00F7599C" w:rsidRPr="00F7599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Podedworze 20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C46A3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</w:t>
      </w:r>
      <w:r w:rsidR="00DF6279" w:rsidRPr="00D8122A">
        <w:rPr>
          <w:rFonts w:ascii="Calibri" w:hAnsi="Calibri"/>
          <w:b/>
          <w:sz w:val="22"/>
          <w:szCs w:val="22"/>
        </w:rPr>
        <w:t xml:space="preserve">6 – </w:t>
      </w:r>
      <w:r w:rsidRPr="00C46A3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43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EA3E9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C46A3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16</w:t>
      </w:r>
      <w:r w:rsidR="00DF6279" w:rsidRPr="00D8122A">
        <w:rPr>
          <w:rFonts w:ascii="Calibri" w:hAnsi="Calibri"/>
          <w:b/>
          <w:sz w:val="22"/>
          <w:szCs w:val="22"/>
        </w:rPr>
        <w:t xml:space="preserve">7 – </w:t>
      </w:r>
      <w:r w:rsidRPr="00C46A3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45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C46A3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</w:t>
      </w:r>
      <w:r w:rsidR="00DF6279" w:rsidRPr="00D8122A">
        <w:rPr>
          <w:rFonts w:ascii="Calibri" w:hAnsi="Calibri"/>
          <w:b/>
          <w:sz w:val="22"/>
          <w:szCs w:val="22"/>
        </w:rPr>
        <w:t xml:space="preserve">8 – </w:t>
      </w:r>
      <w:r w:rsidRPr="00C46A3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47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C46A3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</w:t>
      </w:r>
      <w:r w:rsidR="00DF6279" w:rsidRPr="00D8122A">
        <w:rPr>
          <w:rFonts w:ascii="Calibri" w:hAnsi="Calibri"/>
          <w:b/>
          <w:sz w:val="22"/>
          <w:szCs w:val="22"/>
        </w:rPr>
        <w:t xml:space="preserve">9 – </w:t>
      </w:r>
      <w:r w:rsidRPr="00C46A3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49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C46A37">
      <w:pPr>
        <w:pStyle w:val="Zwykytekst1"/>
        <w:tabs>
          <w:tab w:val="left" w:pos="284"/>
          <w:tab w:val="left" w:pos="8610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  <w:r w:rsidR="00C46A37">
        <w:rPr>
          <w:rFonts w:ascii="Calibri" w:hAnsi="Calibri"/>
          <w:sz w:val="22"/>
          <w:szCs w:val="22"/>
        </w:rPr>
        <w:tab/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1A3412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170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1A341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51 kl. B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1A3412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1 – </w:t>
      </w:r>
      <w:r w:rsidRPr="001A341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51 kl. D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1A3412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2 – </w:t>
      </w:r>
      <w:r w:rsidRPr="001A341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51 kl. F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1A3412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3 – </w:t>
      </w:r>
      <w:r w:rsidRPr="001A341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51 kl. H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86776D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4 – </w:t>
      </w:r>
      <w:r w:rsidRPr="0086776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53 kl. B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86776D">
      <w:pPr>
        <w:pStyle w:val="Zwykytekst1"/>
        <w:tabs>
          <w:tab w:val="left" w:pos="284"/>
          <w:tab w:val="left" w:pos="10440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</w:t>
      </w:r>
      <w:r w:rsidR="008A3E7A">
        <w:rPr>
          <w:rFonts w:ascii="Calibri" w:hAnsi="Calibri"/>
          <w:sz w:val="22"/>
          <w:szCs w:val="22"/>
        </w:rPr>
        <w:t xml:space="preserve">o:        ……………………………………………   </w:t>
      </w:r>
      <w:r w:rsidRPr="00DF6279">
        <w:rPr>
          <w:rFonts w:ascii="Calibri" w:hAnsi="Calibri"/>
          <w:sz w:val="22"/>
          <w:szCs w:val="22"/>
        </w:rPr>
        <w:t>PLN</w:t>
      </w:r>
      <w:bookmarkStart w:id="0" w:name="_GoBack"/>
      <w:bookmarkEnd w:id="0"/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ED17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5 – </w:t>
      </w:r>
      <w:r w:rsidRPr="00ED17D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53 kl. D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ED17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6 – </w:t>
      </w:r>
      <w:r w:rsidRPr="00ED17D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53 kl. F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ED17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7 – </w:t>
      </w:r>
      <w:r w:rsidRPr="00ED17D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53 kl. H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ED17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8 – </w:t>
      </w:r>
      <w:r w:rsidRPr="00ED17D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55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FA333F" w:rsidRDefault="00FA333F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ED17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17</w:t>
      </w:r>
      <w:r w:rsidR="00DF6279" w:rsidRPr="00D8122A">
        <w:rPr>
          <w:rFonts w:ascii="Calibri" w:hAnsi="Calibri"/>
          <w:b/>
          <w:sz w:val="22"/>
          <w:szCs w:val="22"/>
        </w:rPr>
        <w:t xml:space="preserve">9 – </w:t>
      </w:r>
      <w:r w:rsidRPr="00ED17D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57 kl. B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AC769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0 – </w:t>
      </w:r>
      <w:r w:rsidRPr="00AC769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57 kl. D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0152D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1 – </w:t>
      </w:r>
      <w:r w:rsidRPr="000152D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63 kl. A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D8122A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0152D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2 – </w:t>
      </w:r>
      <w:r w:rsidRPr="000152D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63 kl. C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B306E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3 – </w:t>
      </w:r>
      <w:r w:rsidRPr="00B306E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63 kl. E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B306E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4 – </w:t>
      </w:r>
      <w:r w:rsidRPr="00B306E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65 kl. B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51DF1" w:rsidRDefault="00451DF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B306E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5 – </w:t>
      </w:r>
      <w:r w:rsidRPr="00B306E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65 kl. D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B306E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6 – </w:t>
      </w:r>
      <w:r w:rsidRPr="00B306E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65 kl. F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B306E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7 – </w:t>
      </w:r>
      <w:r w:rsidRPr="00B306E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67 kl. A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B306E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8 – </w:t>
      </w:r>
      <w:r w:rsidRPr="00B306E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67 kl. C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72189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</w:t>
      </w:r>
      <w:r w:rsidR="00DF6279" w:rsidRPr="00D8122A">
        <w:rPr>
          <w:rFonts w:ascii="Calibri" w:hAnsi="Calibri"/>
          <w:b/>
          <w:sz w:val="22"/>
          <w:szCs w:val="22"/>
        </w:rPr>
        <w:t xml:space="preserve">9 – </w:t>
      </w:r>
      <w:r w:rsidRPr="0072189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69 kl. B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72189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</w:t>
      </w:r>
      <w:r w:rsidR="00DF6279" w:rsidRPr="00D8122A">
        <w:rPr>
          <w:rFonts w:ascii="Calibri" w:hAnsi="Calibri"/>
          <w:b/>
          <w:sz w:val="22"/>
          <w:szCs w:val="22"/>
        </w:rPr>
        <w:t xml:space="preserve">0 – </w:t>
      </w:r>
      <w:r w:rsidRPr="0072189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Łużycka 69 kl. D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72189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19</w:t>
      </w:r>
      <w:r w:rsidR="00DF6279" w:rsidRPr="00D8122A">
        <w:rPr>
          <w:rFonts w:ascii="Calibri" w:hAnsi="Calibri"/>
          <w:b/>
          <w:sz w:val="22"/>
          <w:szCs w:val="22"/>
        </w:rPr>
        <w:t xml:space="preserve">1 – </w:t>
      </w:r>
      <w:r w:rsidRPr="0072189E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Nowosądecka 41A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72189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192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72189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Nowosądecka 41 pralnia w Krakowie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8A3E7A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CF" w:rsidRDefault="00CC72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CC72CF">
      <w:rPr>
        <w:noProof/>
      </w:rPr>
      <w:drawing>
        <wp:inline distT="0" distB="0" distL="0" distR="0" wp14:anchorId="143DBC29" wp14:editId="79CF3C1A">
          <wp:extent cx="5680800" cy="532130"/>
          <wp:effectExtent l="0" t="0" r="0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6847" cy="53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CC72CF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351986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3AF82-41AE-468A-BAE4-5C1669391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2353</Words>
  <Characters>14119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8</cp:revision>
  <cp:lastPrinted>2019-01-21T12:46:00Z</cp:lastPrinted>
  <dcterms:created xsi:type="dcterms:W3CDTF">2020-02-17T12:23:00Z</dcterms:created>
  <dcterms:modified xsi:type="dcterms:W3CDTF">2020-02-18T07:31:00Z</dcterms:modified>
</cp:coreProperties>
</file>